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sidR="000B19ED">
        <w:rPr>
          <w:rFonts w:ascii="Arial" w:hAnsi="Arial" w:cs="Arial"/>
          <w:b/>
          <w:bCs/>
          <w:snapToGrid w:val="0"/>
          <w:kern w:val="0"/>
          <w:sz w:val="24"/>
        </w:rPr>
        <w:t>7</w:t>
      </w:r>
      <w:r w:rsidR="00846CE5">
        <w:rPr>
          <w:rFonts w:ascii="Arial" w:hAnsi="Arial" w:cs="Arial"/>
          <w:b/>
          <w:bCs/>
          <w:snapToGrid w:val="0"/>
          <w:kern w:val="0"/>
          <w:sz w:val="24"/>
        </w:rPr>
        <w:t>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sidR="00846CE5">
        <w:rPr>
          <w:rFonts w:ascii="Arial" w:hAnsi="Arial" w:cs="Arial"/>
          <w:b/>
          <w:bCs/>
          <w:snapToGrid w:val="0"/>
          <w:kern w:val="0"/>
          <w:sz w:val="24"/>
        </w:rPr>
        <w:t xml:space="preserve">  </w:t>
      </w:r>
      <w:r>
        <w:rPr>
          <w:rFonts w:ascii="Arial" w:hAnsi="Arial" w:cs="Arial" w:hint="eastAsia"/>
          <w:b/>
          <w:bCs/>
          <w:snapToGrid w:val="0"/>
          <w:kern w:val="0"/>
          <w:sz w:val="24"/>
        </w:rPr>
        <w:tab/>
      </w:r>
      <w:r>
        <w:rPr>
          <w:rFonts w:ascii="Arial" w:hAnsi="Arial" w:cs="Arial" w:hint="eastAsia"/>
          <w:b/>
          <w:bCs/>
          <w:snapToGrid w:val="0"/>
          <w:kern w:val="0"/>
          <w:sz w:val="24"/>
        </w:rPr>
        <w:tab/>
      </w:r>
      <w:r w:rsidR="00846CE5" w:rsidRPr="00846CE5">
        <w:rPr>
          <w:rFonts w:ascii="Arial" w:hAnsi="Arial" w:cs="Arial"/>
          <w:b/>
          <w:bCs/>
          <w:snapToGrid w:val="0"/>
          <w:kern w:val="0"/>
          <w:sz w:val="24"/>
        </w:rPr>
        <w:t>R2-1912670</w:t>
      </w:r>
    </w:p>
    <w:p w:rsidR="00694429" w:rsidRDefault="00846CE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Chongqing</w:t>
      </w:r>
      <w:r w:rsidR="006A1095">
        <w:rPr>
          <w:rFonts w:ascii="Arial" w:hAnsi="Arial" w:cs="Arial" w:hint="eastAsia"/>
          <w:b/>
          <w:bCs/>
          <w:kern w:val="0"/>
          <w:sz w:val="24"/>
        </w:rPr>
        <w:t>, C</w:t>
      </w:r>
      <w:r>
        <w:rPr>
          <w:rFonts w:ascii="Arial" w:hAnsi="Arial" w:cs="Arial"/>
          <w:b/>
          <w:bCs/>
          <w:kern w:val="0"/>
          <w:sz w:val="24"/>
        </w:rPr>
        <w:t>hina</w:t>
      </w:r>
      <w:r w:rsidR="006A1095">
        <w:rPr>
          <w:rFonts w:ascii="Arial" w:hAnsi="Arial" w:cs="Arial" w:hint="eastAsia"/>
          <w:b/>
          <w:bCs/>
          <w:kern w:val="0"/>
          <w:sz w:val="24"/>
        </w:rPr>
        <w:t xml:space="preserve">, </w:t>
      </w:r>
      <w:r>
        <w:rPr>
          <w:rFonts w:ascii="Arial" w:hAnsi="Arial" w:cs="Arial"/>
          <w:b/>
          <w:bCs/>
          <w:kern w:val="0"/>
          <w:sz w:val="24"/>
        </w:rPr>
        <w:t>14</w:t>
      </w:r>
      <w:r w:rsidR="006A1095">
        <w:rPr>
          <w:rFonts w:ascii="Arial" w:hAnsi="Arial" w:cs="Arial" w:hint="eastAsia"/>
          <w:b/>
          <w:bCs/>
          <w:kern w:val="0"/>
          <w:sz w:val="24"/>
          <w:vertAlign w:val="superscript"/>
        </w:rPr>
        <w:t>th</w:t>
      </w:r>
      <w:r w:rsidR="006A1095">
        <w:rPr>
          <w:rFonts w:ascii="Arial" w:hAnsi="Arial" w:cs="Arial" w:hint="eastAsia"/>
          <w:b/>
          <w:bCs/>
          <w:kern w:val="0"/>
          <w:sz w:val="24"/>
        </w:rPr>
        <w:t xml:space="preserve"> - </w:t>
      </w:r>
      <w:r>
        <w:rPr>
          <w:rFonts w:ascii="Arial" w:hAnsi="Arial" w:cs="Arial"/>
          <w:b/>
          <w:bCs/>
          <w:kern w:val="0"/>
          <w:sz w:val="24"/>
        </w:rPr>
        <w:t>18</w:t>
      </w:r>
      <w:r w:rsidR="006A1095">
        <w:rPr>
          <w:rFonts w:ascii="Arial" w:hAnsi="Arial" w:cs="Arial" w:hint="eastAsia"/>
          <w:b/>
          <w:bCs/>
          <w:kern w:val="0"/>
          <w:sz w:val="24"/>
          <w:vertAlign w:val="superscript"/>
        </w:rPr>
        <w:t>th</w:t>
      </w:r>
      <w:r w:rsidR="006A1095">
        <w:rPr>
          <w:rFonts w:ascii="Arial" w:hAnsi="Arial" w:cs="Arial" w:hint="eastAsia"/>
          <w:b/>
          <w:bCs/>
          <w:kern w:val="0"/>
          <w:sz w:val="24"/>
        </w:rPr>
        <w:t xml:space="preserve"> </w:t>
      </w:r>
      <w:r>
        <w:rPr>
          <w:rFonts w:ascii="Arial" w:hAnsi="Arial" w:cs="Arial"/>
          <w:b/>
          <w:bCs/>
          <w:kern w:val="0"/>
          <w:sz w:val="24"/>
        </w:rPr>
        <w:t>October</w:t>
      </w:r>
      <w:r w:rsidR="006A1095">
        <w:rPr>
          <w:rFonts w:ascii="Arial" w:hAnsi="Arial" w:cs="Arial" w:hint="eastAsia"/>
          <w:b/>
          <w:bCs/>
          <w:kern w:val="0"/>
          <w:sz w:val="24"/>
        </w:rPr>
        <w:t xml:space="preserve"> 2019</w:t>
      </w:r>
      <w:r w:rsidR="006A1095">
        <w:rPr>
          <w:rFonts w:ascii="Arial" w:hAnsi="Arial" w:cs="Arial"/>
          <w:b/>
          <w:bCs/>
          <w:kern w:val="0"/>
          <w:sz w:val="24"/>
        </w:rPr>
        <w:t xml:space="preserve"> </w:t>
      </w:r>
      <w:r w:rsidR="006A1095">
        <w:rPr>
          <w:rFonts w:ascii="Arial" w:hAnsi="Arial" w:cs="Arial"/>
          <w:b/>
          <w:bCs/>
          <w:kern w:val="0"/>
          <w:sz w:val="24"/>
          <w:lang w:val="en-GB"/>
        </w:rPr>
        <w:tab/>
      </w:r>
      <w:r w:rsidR="006A1095">
        <w:rPr>
          <w:rFonts w:ascii="Arial" w:hAnsi="Arial" w:cs="Arial"/>
          <w:b/>
          <w:bCs/>
          <w:kern w:val="0"/>
          <w:sz w:val="24"/>
          <w:lang w:val="en-GB"/>
        </w:rPr>
        <w:tab/>
        <w:t xml:space="preserve">  </w:t>
      </w:r>
      <w:r w:rsidR="006A1095">
        <w:rPr>
          <w:rFonts w:ascii="Arial" w:hAnsi="Arial" w:cs="Arial"/>
          <w:b/>
          <w:bCs/>
          <w:kern w:val="0"/>
          <w:sz w:val="24"/>
          <w:lang w:val="en-GB"/>
        </w:rPr>
        <w:tab/>
        <w:t xml:space="preserve"> </w:t>
      </w:r>
      <w:r w:rsidR="006A1095">
        <w:rPr>
          <w:rFonts w:ascii="Arial" w:hAnsi="Arial" w:cs="Arial"/>
          <w:b/>
          <w:bCs/>
          <w:kern w:val="0"/>
          <w:sz w:val="24"/>
          <w:lang w:val="en-GB"/>
        </w:rPr>
        <w:tab/>
        <w:t xml:space="preserve">   </w:t>
      </w:r>
      <w:r>
        <w:rPr>
          <w:rFonts w:ascii="Arial" w:hAnsi="Arial" w:cs="Arial"/>
          <w:b/>
          <w:bCs/>
          <w:kern w:val="0"/>
          <w:sz w:val="24"/>
          <w:lang w:val="en-GB"/>
        </w:rPr>
        <w:t xml:space="preserve">  </w:t>
      </w:r>
      <w:r w:rsidR="006A1095">
        <w:rPr>
          <w:rFonts w:ascii="Arial" w:hAnsi="Arial" w:cs="Arial"/>
          <w:b/>
          <w:bCs/>
          <w:kern w:val="0"/>
          <w:sz w:val="24"/>
          <w:lang w:val="en-GB"/>
        </w:rPr>
        <w:t xml:space="preserve"> </w:t>
      </w:r>
      <w:r w:rsidRPr="00846CE5">
        <w:rPr>
          <w:rFonts w:ascii="Arial" w:hAnsi="Arial" w:cs="Arial"/>
          <w:b/>
          <w:bCs/>
          <w:i/>
          <w:kern w:val="0"/>
          <w:sz w:val="24"/>
          <w:lang w:val="en-GB"/>
        </w:rPr>
        <w:t>Revision of R2-1909263</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694429" w:rsidRDefault="006A109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consideration on tracking area management in NTN</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8731E3">
        <w:rPr>
          <w:rFonts w:ascii="Arial" w:hAnsi="Arial" w:cs="Arial"/>
          <w:b/>
          <w:bCs/>
          <w:snapToGrid w:val="0"/>
          <w:kern w:val="0"/>
          <w:sz w:val="24"/>
        </w:rPr>
        <w:t>6</w:t>
      </w:r>
      <w:bookmarkStart w:id="1" w:name="_GoBack"/>
      <w:bookmarkEnd w:id="1"/>
      <w:r>
        <w:rPr>
          <w:rFonts w:ascii="Arial" w:hAnsi="Arial" w:cs="Arial" w:hint="eastAsia"/>
          <w:b/>
          <w:bCs/>
          <w:snapToGrid w:val="0"/>
          <w:kern w:val="0"/>
          <w:sz w:val="24"/>
        </w:rPr>
        <w:t>.6.4.2</w:t>
      </w:r>
    </w:p>
    <w:p w:rsidR="00694429" w:rsidRDefault="006A10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94429" w:rsidRDefault="006A1095">
      <w:pPr>
        <w:spacing w:line="240" w:lineRule="auto"/>
        <w:rPr>
          <w:sz w:val="20"/>
          <w:szCs w:val="20"/>
        </w:rPr>
      </w:pPr>
      <w:r>
        <w:rPr>
          <w:sz w:val="20"/>
          <w:szCs w:val="20"/>
        </w:rPr>
        <w:t>At RAN2#105bis, the tracking area management has been discussed and the following two FFS have been left in the agreed TP [1]:</w:t>
      </w:r>
    </w:p>
    <w:p w:rsidR="00694429" w:rsidRDefault="006A1095">
      <w:pPr>
        <w:spacing w:line="240" w:lineRule="auto"/>
        <w:rPr>
          <w:i/>
          <w:sz w:val="20"/>
          <w:szCs w:val="20"/>
        </w:rPr>
      </w:pPr>
      <w:r>
        <w:rPr>
          <w:i/>
          <w:sz w:val="20"/>
          <w:szCs w:val="20"/>
        </w:rPr>
        <w:t>Editor’s note: FFS enhancements on UE assistance information in tracking area management in Approach 1.</w:t>
      </w:r>
    </w:p>
    <w:p w:rsidR="00694429" w:rsidRDefault="006A1095">
      <w:pPr>
        <w:spacing w:line="240" w:lineRule="auto"/>
        <w:rPr>
          <w:i/>
          <w:sz w:val="20"/>
          <w:szCs w:val="20"/>
        </w:rPr>
      </w:pPr>
      <w:r>
        <w:rPr>
          <w:i/>
          <w:sz w:val="20"/>
          <w:szCs w:val="20"/>
        </w:rPr>
        <w:t>Editor’s note: FFS if UE location information (either obtained via GNSS or non-GNSS) is utilized in tracking area management and what is the solution in that case.</w:t>
      </w:r>
    </w:p>
    <w:p w:rsidR="00694429" w:rsidRDefault="006A1095">
      <w:pPr>
        <w:spacing w:line="240" w:lineRule="auto"/>
        <w:rPr>
          <w:i/>
          <w:sz w:val="20"/>
          <w:szCs w:val="20"/>
        </w:rPr>
      </w:pPr>
      <w:r>
        <w:rPr>
          <w:rFonts w:hint="eastAsia"/>
          <w:sz w:val="20"/>
          <w:szCs w:val="20"/>
        </w:rPr>
        <w:t>I</w:t>
      </w:r>
      <w:r>
        <w:rPr>
          <w:sz w:val="20"/>
          <w:szCs w:val="20"/>
        </w:rPr>
        <w:t>n this contribution, we share some further consideration on the above two FFS.</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94429" w:rsidRDefault="006A1095">
      <w:pPr>
        <w:pStyle w:val="Heading2"/>
        <w:numPr>
          <w:ilvl w:val="1"/>
          <w:numId w:val="3"/>
        </w:numPr>
        <w:rPr>
          <w:rFonts w:eastAsiaTheme="minorEastAsia" w:cs="Arial"/>
          <w:b w:val="0"/>
          <w:bCs w:val="0"/>
          <w:szCs w:val="36"/>
          <w:lang w:val="en-US"/>
        </w:rPr>
      </w:pPr>
      <w:r>
        <w:rPr>
          <w:rFonts w:eastAsiaTheme="minorEastAsia" w:cs="Arial" w:hint="eastAsia"/>
          <w:b w:val="0"/>
          <w:bCs w:val="0"/>
          <w:szCs w:val="36"/>
          <w:lang w:val="en-US"/>
        </w:rPr>
        <w:t xml:space="preserve">UE assistance </w:t>
      </w:r>
      <w:r>
        <w:rPr>
          <w:rFonts w:eastAsiaTheme="minorEastAsia" w:cs="Arial"/>
          <w:b w:val="0"/>
          <w:bCs w:val="0"/>
          <w:szCs w:val="36"/>
          <w:lang w:val="en-US"/>
        </w:rPr>
        <w:t>information</w:t>
      </w:r>
      <w:r>
        <w:rPr>
          <w:rFonts w:eastAsiaTheme="minorEastAsia" w:cs="Arial" w:hint="eastAsia"/>
          <w:b w:val="0"/>
          <w:bCs w:val="0"/>
          <w:szCs w:val="36"/>
          <w:lang w:val="en-US"/>
        </w:rPr>
        <w:t xml:space="preserve"> </w:t>
      </w:r>
      <w:r>
        <w:rPr>
          <w:rFonts w:eastAsiaTheme="minorEastAsia" w:cs="Arial"/>
          <w:b w:val="0"/>
          <w:bCs w:val="0"/>
          <w:szCs w:val="36"/>
          <w:lang w:val="en-US"/>
        </w:rPr>
        <w:t>in tracking area management</w:t>
      </w:r>
    </w:p>
    <w:p w:rsidR="00694429" w:rsidRDefault="006A1095">
      <w:pPr>
        <w:pStyle w:val="ListParagraph"/>
        <w:numPr>
          <w:ilvl w:val="0"/>
          <w:numId w:val="4"/>
        </w:numPr>
        <w:spacing w:line="240" w:lineRule="auto"/>
        <w:ind w:firstLineChars="0"/>
        <w:rPr>
          <w:sz w:val="20"/>
          <w:szCs w:val="20"/>
        </w:rPr>
      </w:pPr>
      <w:r>
        <w:rPr>
          <w:rFonts w:hint="eastAsia"/>
          <w:b/>
          <w:sz w:val="20"/>
          <w:szCs w:val="20"/>
        </w:rPr>
        <w:t xml:space="preserve">Issue 1: </w:t>
      </w:r>
      <w:r>
        <w:rPr>
          <w:b/>
          <w:sz w:val="20"/>
          <w:szCs w:val="20"/>
        </w:rPr>
        <w:t xml:space="preserve">What kind of </w:t>
      </w:r>
      <w:r>
        <w:rPr>
          <w:rFonts w:hint="eastAsia"/>
          <w:b/>
          <w:sz w:val="20"/>
          <w:szCs w:val="20"/>
        </w:rPr>
        <w:t xml:space="preserve">UE assistance </w:t>
      </w:r>
      <w:r>
        <w:rPr>
          <w:b/>
          <w:sz w:val="20"/>
          <w:szCs w:val="20"/>
        </w:rPr>
        <w:t xml:space="preserve">information is provided to network? </w:t>
      </w:r>
    </w:p>
    <w:p w:rsidR="00694429" w:rsidRDefault="006A1095">
      <w:pPr>
        <w:spacing w:line="240" w:lineRule="auto"/>
        <w:rPr>
          <w:sz w:val="20"/>
          <w:szCs w:val="20"/>
        </w:rPr>
      </w:pPr>
      <w:r>
        <w:rPr>
          <w:rFonts w:hint="eastAsia"/>
          <w:sz w:val="20"/>
          <w:szCs w:val="20"/>
        </w:rPr>
        <w:t xml:space="preserve">In Approach </w:t>
      </w:r>
      <w:r>
        <w:rPr>
          <w:sz w:val="20"/>
          <w:szCs w:val="20"/>
        </w:rPr>
        <w:t xml:space="preserve">1: For the case when UE location information is unavailable, the Rel-15 NR registration area update (can </w:t>
      </w:r>
      <w:r w:rsidR="00DB09B9">
        <w:rPr>
          <w:sz w:val="20"/>
          <w:szCs w:val="20"/>
        </w:rPr>
        <w:t xml:space="preserve">also be </w:t>
      </w:r>
      <w:r>
        <w:rPr>
          <w:sz w:val="20"/>
          <w:szCs w:val="20"/>
        </w:rPr>
        <w:t>called as TAU) procedure is applied. UE triggers</w:t>
      </w:r>
      <w:r>
        <w:rPr>
          <w:rFonts w:hint="eastAsia"/>
          <w:sz w:val="20"/>
          <w:szCs w:val="20"/>
        </w:rPr>
        <w:t xml:space="preserve"> </w:t>
      </w:r>
      <w:r>
        <w:rPr>
          <w:sz w:val="20"/>
          <w:szCs w:val="20"/>
        </w:rPr>
        <w:t>registration area update procedure when it moves out of the registration area. As shown in Figure 1, the last visited TAI will also be reported to network as assistance information to help decide the registration area for UE.</w:t>
      </w:r>
    </w:p>
    <w:p w:rsidR="00694429" w:rsidRDefault="006A1095">
      <w:pPr>
        <w:spacing w:line="240" w:lineRule="auto"/>
        <w:jc w:val="center"/>
        <w:rPr>
          <w:rFonts w:eastAsia="宋体"/>
          <w:bCs/>
          <w:sz w:val="22"/>
          <w:szCs w:val="22"/>
        </w:rPr>
      </w:pPr>
      <w:r>
        <w:rPr>
          <w:rFonts w:eastAsia="宋体" w:hint="eastAsia"/>
          <w:bCs/>
          <w:sz w:val="22"/>
          <w:szCs w:val="22"/>
        </w:rPr>
        <w:object w:dxaOrig="8295"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in" o:ole="">
            <v:imagedata r:id="rId9" o:title=""/>
            <o:lock v:ext="edit" aspectratio="f"/>
          </v:shape>
          <o:OLEObject Type="Embed" ProgID="Visio.Drawing.11" ShapeID="_x0000_i1025" DrawAspect="Content" ObjectID="_1631621947" r:id="rId10"/>
        </w:object>
      </w:r>
    </w:p>
    <w:p w:rsidR="00694429" w:rsidRDefault="006A1095">
      <w:pPr>
        <w:jc w:val="center"/>
        <w:rPr>
          <w:sz w:val="20"/>
          <w:szCs w:val="20"/>
        </w:rPr>
      </w:pPr>
      <w:r>
        <w:rPr>
          <w:rFonts w:hint="eastAsia"/>
          <w:sz w:val="20"/>
          <w:szCs w:val="20"/>
        </w:rPr>
        <w:t xml:space="preserve">Figure </w:t>
      </w:r>
      <w:r>
        <w:rPr>
          <w:sz w:val="20"/>
          <w:szCs w:val="20"/>
        </w:rPr>
        <w:t>1</w:t>
      </w:r>
      <w:r>
        <w:rPr>
          <w:rFonts w:hint="eastAsia"/>
          <w:sz w:val="20"/>
          <w:szCs w:val="20"/>
        </w:rPr>
        <w:t>. Mobility Registration Update procedure in NR</w:t>
      </w:r>
    </w:p>
    <w:p w:rsidR="00694429" w:rsidRDefault="006A1095">
      <w:pPr>
        <w:spacing w:line="240" w:lineRule="auto"/>
        <w:rPr>
          <w:sz w:val="20"/>
          <w:szCs w:val="20"/>
        </w:rPr>
      </w:pPr>
      <w:r>
        <w:rPr>
          <w:sz w:val="20"/>
          <w:szCs w:val="20"/>
        </w:rPr>
        <w:t>In NTN, more usage scenarios, e.g. vehicular connectivity and airplanes connectivity with are considered in which UE are moving at a high speed on earth. As mentioned in the TR [2], the max UE speed is 250km</w:t>
      </w:r>
      <w:r>
        <w:rPr>
          <w:rFonts w:hint="eastAsia"/>
          <w:sz w:val="20"/>
          <w:szCs w:val="20"/>
        </w:rPr>
        <w:t>/h</w:t>
      </w:r>
      <w:r>
        <w:rPr>
          <w:sz w:val="20"/>
          <w:szCs w:val="20"/>
        </w:rPr>
        <w:t xml:space="preserve"> for vehicular connectivity and 1000 km/h for airplanes connectivity</w:t>
      </w:r>
      <w:r>
        <w:rPr>
          <w:rFonts w:hint="eastAsia"/>
          <w:sz w:val="20"/>
          <w:szCs w:val="20"/>
        </w:rPr>
        <w:t xml:space="preserve">. </w:t>
      </w:r>
      <w:r>
        <w:rPr>
          <w:sz w:val="20"/>
          <w:szCs w:val="20"/>
        </w:rPr>
        <w:t xml:space="preserve">It can be possible that UE has moved across more than one tracking area when the TAU is triggered. </w:t>
      </w:r>
    </w:p>
    <w:p w:rsidR="00694429" w:rsidRDefault="006A1095">
      <w:pPr>
        <w:spacing w:line="240" w:lineRule="auto"/>
        <w:rPr>
          <w:sz w:val="20"/>
          <w:szCs w:val="20"/>
        </w:rPr>
      </w:pPr>
      <w:r>
        <w:rPr>
          <w:sz w:val="20"/>
          <w:szCs w:val="20"/>
        </w:rPr>
        <w:t xml:space="preserve">In addition, as the tracking area is now fixed on earth, the moving UEs especially those who moves in a fixed line are able to predict the incoming TAIs. Thus, a </w:t>
      </w:r>
      <w:r>
        <w:rPr>
          <w:rFonts w:hint="eastAsia"/>
          <w:sz w:val="20"/>
          <w:szCs w:val="20"/>
        </w:rPr>
        <w:t xml:space="preserve">TAI list </w:t>
      </w:r>
      <w:r>
        <w:rPr>
          <w:sz w:val="20"/>
          <w:szCs w:val="20"/>
        </w:rPr>
        <w:t>which includes the last visited TAIs and the possible incoming TAIs can be determined based on the observation in UE side and provided to network as assistance information to help network update the registration area for UE.</w:t>
      </w:r>
    </w:p>
    <w:p w:rsidR="00694429" w:rsidRDefault="006A1095">
      <w:pPr>
        <w:spacing w:line="240" w:lineRule="auto"/>
        <w:rPr>
          <w:b/>
          <w:sz w:val="20"/>
          <w:szCs w:val="20"/>
        </w:rPr>
      </w:pPr>
      <w:r>
        <w:rPr>
          <w:b/>
          <w:sz w:val="20"/>
          <w:szCs w:val="20"/>
        </w:rPr>
        <w:t xml:space="preserve">Proposal 1: A </w:t>
      </w:r>
      <w:r>
        <w:rPr>
          <w:rFonts w:hint="eastAsia"/>
          <w:b/>
          <w:sz w:val="20"/>
          <w:szCs w:val="20"/>
        </w:rPr>
        <w:t>TAI list</w:t>
      </w:r>
      <w:r>
        <w:rPr>
          <w:b/>
          <w:sz w:val="20"/>
          <w:szCs w:val="20"/>
        </w:rPr>
        <w:t xml:space="preserve"> determined based on UE observation should be provided to network as assistance information to help network update the registration area for UE.</w:t>
      </w:r>
    </w:p>
    <w:p w:rsidR="00694429" w:rsidRDefault="006A1095">
      <w:pPr>
        <w:pStyle w:val="ListParagraph"/>
        <w:numPr>
          <w:ilvl w:val="0"/>
          <w:numId w:val="4"/>
        </w:numPr>
        <w:spacing w:line="240" w:lineRule="auto"/>
        <w:ind w:firstLineChars="0"/>
        <w:rPr>
          <w:sz w:val="20"/>
          <w:szCs w:val="20"/>
        </w:rPr>
      </w:pPr>
      <w:r>
        <w:rPr>
          <w:rFonts w:hint="eastAsia"/>
          <w:b/>
          <w:sz w:val="20"/>
          <w:szCs w:val="20"/>
        </w:rPr>
        <w:t xml:space="preserve">Issue </w:t>
      </w:r>
      <w:r>
        <w:rPr>
          <w:b/>
          <w:sz w:val="20"/>
          <w:szCs w:val="20"/>
        </w:rPr>
        <w:t>2</w:t>
      </w:r>
      <w:r>
        <w:rPr>
          <w:rFonts w:hint="eastAsia"/>
          <w:b/>
          <w:sz w:val="20"/>
          <w:szCs w:val="20"/>
        </w:rPr>
        <w:t xml:space="preserve">: </w:t>
      </w:r>
      <w:r>
        <w:rPr>
          <w:b/>
          <w:sz w:val="20"/>
          <w:szCs w:val="20"/>
        </w:rPr>
        <w:t xml:space="preserve">When </w:t>
      </w:r>
      <w:r>
        <w:rPr>
          <w:rFonts w:hint="eastAsia"/>
          <w:b/>
          <w:sz w:val="20"/>
          <w:szCs w:val="20"/>
        </w:rPr>
        <w:t xml:space="preserve">UE assistance </w:t>
      </w:r>
      <w:r>
        <w:rPr>
          <w:b/>
          <w:sz w:val="20"/>
          <w:szCs w:val="20"/>
        </w:rPr>
        <w:t>information is provided to network?</w:t>
      </w:r>
    </w:p>
    <w:p w:rsidR="00694429" w:rsidRDefault="006A1095">
      <w:pPr>
        <w:spacing w:line="240" w:lineRule="auto"/>
        <w:rPr>
          <w:sz w:val="20"/>
          <w:szCs w:val="20"/>
        </w:rPr>
      </w:pPr>
      <w:r>
        <w:rPr>
          <w:sz w:val="20"/>
          <w:szCs w:val="20"/>
        </w:rPr>
        <w:t>One option to follow the same procedure in NR. As shown in Figure 2, when UE detects that it has move out of the registration area, the UE assistant TAI list will be provided to UE via Registration Request</w:t>
      </w:r>
      <w:r>
        <w:rPr>
          <w:b/>
          <w:sz w:val="20"/>
          <w:szCs w:val="20"/>
        </w:rPr>
        <w:t>.</w:t>
      </w:r>
    </w:p>
    <w:p w:rsidR="00694429" w:rsidRDefault="006A1095">
      <w:pPr>
        <w:jc w:val="center"/>
        <w:rPr>
          <w:rFonts w:eastAsia="宋体"/>
          <w:bCs/>
          <w:sz w:val="22"/>
          <w:szCs w:val="22"/>
        </w:rPr>
      </w:pPr>
      <w:r>
        <w:rPr>
          <w:rFonts w:eastAsia="宋体" w:hint="eastAsia"/>
          <w:bCs/>
          <w:sz w:val="22"/>
          <w:szCs w:val="22"/>
        </w:rPr>
        <w:object w:dxaOrig="8295" w:dyaOrig="4320">
          <v:shape id="_x0000_i1026" type="#_x0000_t75" style="width:414.75pt;height:3in" o:ole="">
            <v:imagedata r:id="rId11" o:title=""/>
            <o:lock v:ext="edit" aspectratio="f"/>
          </v:shape>
          <o:OLEObject Type="Embed" ProgID="Visio.Drawing.11" ShapeID="_x0000_i1026" DrawAspect="Content" ObjectID="_1631621948" r:id="rId12"/>
        </w:object>
      </w:r>
    </w:p>
    <w:p w:rsidR="00694429" w:rsidRDefault="006A1095">
      <w:pPr>
        <w:jc w:val="center"/>
        <w:rPr>
          <w:sz w:val="20"/>
          <w:szCs w:val="20"/>
        </w:rPr>
      </w:pPr>
      <w:r>
        <w:rPr>
          <w:rFonts w:eastAsia="宋体" w:hint="eastAsia"/>
          <w:bCs/>
          <w:sz w:val="20"/>
          <w:szCs w:val="20"/>
        </w:rPr>
        <w:t xml:space="preserve">Figure </w:t>
      </w:r>
      <w:r>
        <w:rPr>
          <w:rFonts w:eastAsia="宋体"/>
          <w:bCs/>
          <w:sz w:val="20"/>
          <w:szCs w:val="20"/>
        </w:rPr>
        <w:t>2</w:t>
      </w:r>
      <w:r>
        <w:rPr>
          <w:rFonts w:eastAsia="宋体" w:hint="eastAsia"/>
          <w:bCs/>
          <w:sz w:val="20"/>
          <w:szCs w:val="20"/>
        </w:rPr>
        <w:t>.</w:t>
      </w:r>
      <w:r>
        <w:rPr>
          <w:rFonts w:hint="eastAsia"/>
          <w:sz w:val="20"/>
          <w:szCs w:val="20"/>
        </w:rPr>
        <w:t xml:space="preserve"> Mobility Registration Update procedure </w:t>
      </w:r>
      <w:r>
        <w:rPr>
          <w:sz w:val="20"/>
          <w:szCs w:val="20"/>
        </w:rPr>
        <w:t>with UE assistant TAI list</w:t>
      </w:r>
    </w:p>
    <w:p w:rsidR="00694429" w:rsidRDefault="006A1095">
      <w:pPr>
        <w:spacing w:line="240" w:lineRule="auto"/>
        <w:rPr>
          <w:sz w:val="20"/>
          <w:szCs w:val="20"/>
        </w:rPr>
      </w:pPr>
      <w:r>
        <w:rPr>
          <w:rFonts w:hint="eastAsia"/>
          <w:sz w:val="20"/>
          <w:szCs w:val="20"/>
        </w:rPr>
        <w:t xml:space="preserve">Another </w:t>
      </w:r>
      <w:r>
        <w:rPr>
          <w:sz w:val="20"/>
          <w:szCs w:val="20"/>
        </w:rPr>
        <w:t>option is to trigger the registration area update procedure when UE detects that the assigned registration area is too large for UE. The UE assistant TAI list will then be provided to network via Registration Request to help network reduce the TAIs in the registration area so that the paging payload in the network side can be reduced.</w:t>
      </w:r>
    </w:p>
    <w:p w:rsidR="00694429" w:rsidRDefault="006A1095">
      <w:pPr>
        <w:spacing w:line="240" w:lineRule="auto"/>
        <w:rPr>
          <w:sz w:val="20"/>
          <w:szCs w:val="20"/>
        </w:rPr>
      </w:pPr>
      <w:r>
        <w:rPr>
          <w:sz w:val="20"/>
          <w:szCs w:val="20"/>
        </w:rPr>
        <w:t>From our perspective, both options are useful and should be considered.</w:t>
      </w:r>
    </w:p>
    <w:p w:rsidR="00694429" w:rsidRDefault="006A1095">
      <w:pPr>
        <w:spacing w:line="240" w:lineRule="auto"/>
        <w:rPr>
          <w:b/>
          <w:sz w:val="20"/>
          <w:szCs w:val="20"/>
        </w:rPr>
      </w:pPr>
      <w:r>
        <w:rPr>
          <w:rFonts w:hint="eastAsia"/>
          <w:b/>
          <w:sz w:val="20"/>
          <w:szCs w:val="20"/>
        </w:rPr>
        <w:t xml:space="preserve">Proposal </w:t>
      </w:r>
      <w:r>
        <w:rPr>
          <w:b/>
          <w:sz w:val="20"/>
          <w:szCs w:val="20"/>
        </w:rPr>
        <w:t>2</w:t>
      </w:r>
      <w:r>
        <w:rPr>
          <w:rFonts w:hint="eastAsia"/>
          <w:b/>
          <w:sz w:val="20"/>
          <w:szCs w:val="20"/>
        </w:rPr>
        <w:t xml:space="preserve">: </w:t>
      </w:r>
      <w:r>
        <w:rPr>
          <w:b/>
          <w:sz w:val="20"/>
          <w:szCs w:val="20"/>
        </w:rPr>
        <w:t>The UE assistant TAI list should be provided to network via Registration Request when UE detects it has moves out of the registration area or when UE detects the current registration area is too large.</w:t>
      </w:r>
    </w:p>
    <w:p w:rsidR="00694429" w:rsidRDefault="006A1095">
      <w:pPr>
        <w:pStyle w:val="Heading2"/>
        <w:numPr>
          <w:ilvl w:val="1"/>
          <w:numId w:val="3"/>
        </w:numPr>
        <w:rPr>
          <w:rFonts w:eastAsiaTheme="minorEastAsia" w:cs="Arial"/>
          <w:b w:val="0"/>
          <w:bCs w:val="0"/>
          <w:szCs w:val="36"/>
          <w:lang w:val="en-US"/>
        </w:rPr>
      </w:pPr>
      <w:r>
        <w:rPr>
          <w:rFonts w:eastAsiaTheme="minorEastAsia" w:cs="Arial"/>
          <w:b w:val="0"/>
          <w:bCs w:val="0"/>
          <w:szCs w:val="36"/>
          <w:lang w:val="en-US"/>
        </w:rPr>
        <w:t>Utilization of UE location</w:t>
      </w:r>
      <w:r>
        <w:rPr>
          <w:rFonts w:eastAsiaTheme="minorEastAsia" w:cs="Arial" w:hint="eastAsia"/>
          <w:b w:val="0"/>
          <w:bCs w:val="0"/>
          <w:szCs w:val="36"/>
          <w:lang w:val="en-US"/>
        </w:rPr>
        <w:t xml:space="preserve"> </w:t>
      </w:r>
      <w:r>
        <w:rPr>
          <w:rFonts w:eastAsiaTheme="minorEastAsia" w:cs="Arial"/>
          <w:b w:val="0"/>
          <w:bCs w:val="0"/>
          <w:szCs w:val="36"/>
          <w:lang w:val="en-US"/>
        </w:rPr>
        <w:t>in tracking area management</w:t>
      </w:r>
    </w:p>
    <w:p w:rsidR="00694429" w:rsidRDefault="006A1095">
      <w:pPr>
        <w:rPr>
          <w:sz w:val="20"/>
          <w:szCs w:val="20"/>
        </w:rPr>
      </w:pPr>
      <w:r>
        <w:rPr>
          <w:sz w:val="20"/>
          <w:szCs w:val="20"/>
        </w:rPr>
        <w:t>Since the tracking area is fixed on earth, the earth can be divided into a lot of girds and each grid is mapped to a certain TAC. It is possible for UE to derive the TAC base on its own location w</w:t>
      </w:r>
      <w:r>
        <w:rPr>
          <w:rFonts w:hint="eastAsia"/>
          <w:sz w:val="20"/>
          <w:szCs w:val="20"/>
        </w:rPr>
        <w:t xml:space="preserve">hen the </w:t>
      </w:r>
      <w:r>
        <w:rPr>
          <w:sz w:val="20"/>
          <w:szCs w:val="20"/>
        </w:rPr>
        <w:t xml:space="preserve">UE location is available in UE side. </w:t>
      </w:r>
    </w:p>
    <w:p w:rsidR="00694429" w:rsidRDefault="006A1095">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The earth is divided into a lot of girds and each grid is mapped to a certain TAC.</w:t>
      </w:r>
    </w:p>
    <w:p w:rsidR="00694429" w:rsidRDefault="006A1095">
      <w:pPr>
        <w:rPr>
          <w:sz w:val="20"/>
          <w:szCs w:val="20"/>
        </w:rPr>
      </w:pPr>
      <w:r>
        <w:rPr>
          <w:rFonts w:hint="eastAsia"/>
          <w:sz w:val="20"/>
          <w:szCs w:val="20"/>
        </w:rPr>
        <w:t xml:space="preserve">During initial registration, UE derives the TAC based on its </w:t>
      </w:r>
      <w:r>
        <w:rPr>
          <w:sz w:val="20"/>
          <w:szCs w:val="20"/>
        </w:rPr>
        <w:t>location information</w:t>
      </w:r>
      <w:r>
        <w:rPr>
          <w:rFonts w:hint="eastAsia"/>
          <w:sz w:val="20"/>
          <w:szCs w:val="20"/>
        </w:rPr>
        <w:t xml:space="preserve"> (the mapping rule between the geographical area and the TAC value is kept both on UE side and network side), forms the TAI based on the derived TAC and broadcast PLMN ID and reports a list of TAIs to network via </w:t>
      </w:r>
      <w:r>
        <w:rPr>
          <w:sz w:val="20"/>
          <w:szCs w:val="20"/>
        </w:rPr>
        <w:t>Registration Request</w:t>
      </w:r>
      <w:r>
        <w:rPr>
          <w:rFonts w:hint="eastAsia"/>
          <w:sz w:val="20"/>
          <w:szCs w:val="20"/>
        </w:rPr>
        <w:t xml:space="preserve"> message. The AMF confirms the reported TAI list and includes a TAI list as a registration area the UE is registered to in the Registration Accept message.</w:t>
      </w:r>
    </w:p>
    <w:p w:rsidR="00694429" w:rsidRDefault="006A1095">
      <w:pPr>
        <w:pStyle w:val="ListParagraph"/>
        <w:ind w:left="425" w:firstLineChars="0" w:firstLine="0"/>
        <w:jc w:val="center"/>
        <w:rPr>
          <w:rFonts w:eastAsia="宋体"/>
          <w:bCs/>
          <w:sz w:val="22"/>
          <w:szCs w:val="22"/>
        </w:rPr>
      </w:pPr>
      <w:r>
        <w:rPr>
          <w:rFonts w:hint="eastAsia"/>
        </w:rPr>
        <w:object w:dxaOrig="8295" w:dyaOrig="4320">
          <v:shape id="_x0000_i1027" type="#_x0000_t75" style="width:414.75pt;height:3in" o:ole="">
            <v:imagedata r:id="rId13" o:title=""/>
            <o:lock v:ext="edit" aspectratio="f"/>
          </v:shape>
          <o:OLEObject Type="Embed" ProgID="Visio.Drawing.11" ShapeID="_x0000_i1027" DrawAspect="Content" ObjectID="_1631621949" r:id="rId14"/>
        </w:object>
      </w:r>
    </w:p>
    <w:p w:rsidR="00694429" w:rsidRDefault="006A1095">
      <w:pPr>
        <w:pStyle w:val="ListParagraph"/>
        <w:ind w:left="425" w:firstLineChars="0" w:firstLine="0"/>
        <w:jc w:val="center"/>
        <w:rPr>
          <w:sz w:val="20"/>
          <w:szCs w:val="20"/>
        </w:rPr>
      </w:pPr>
      <w:r>
        <w:rPr>
          <w:rFonts w:eastAsia="宋体" w:hint="eastAsia"/>
          <w:bCs/>
          <w:sz w:val="20"/>
          <w:szCs w:val="20"/>
        </w:rPr>
        <w:t xml:space="preserve">Figure </w:t>
      </w:r>
      <w:r>
        <w:rPr>
          <w:rFonts w:eastAsia="宋体"/>
          <w:bCs/>
          <w:sz w:val="20"/>
          <w:szCs w:val="20"/>
        </w:rPr>
        <w:t>3</w:t>
      </w:r>
      <w:r>
        <w:rPr>
          <w:rFonts w:eastAsia="宋体" w:hint="eastAsia"/>
          <w:bCs/>
          <w:sz w:val="20"/>
          <w:szCs w:val="20"/>
        </w:rPr>
        <w:t>.</w:t>
      </w:r>
      <w:r>
        <w:rPr>
          <w:rFonts w:hint="eastAsia"/>
          <w:sz w:val="20"/>
          <w:szCs w:val="20"/>
        </w:rPr>
        <w:t xml:space="preserve">Initial registration procedure </w:t>
      </w:r>
      <w:r>
        <w:rPr>
          <w:rFonts w:eastAsia="宋体" w:hint="eastAsia"/>
          <w:bCs/>
          <w:sz w:val="20"/>
          <w:szCs w:val="20"/>
        </w:rPr>
        <w:t>with TAC derived from UE side</w:t>
      </w:r>
    </w:p>
    <w:p w:rsidR="00694429" w:rsidRDefault="006A1095">
      <w:pPr>
        <w:rPr>
          <w:sz w:val="20"/>
          <w:szCs w:val="20"/>
        </w:rPr>
      </w:pPr>
      <w:r>
        <w:rPr>
          <w:rFonts w:hint="eastAsia"/>
          <w:sz w:val="20"/>
          <w:szCs w:val="20"/>
        </w:rPr>
        <w:t xml:space="preserve">When UE moves to a new geographical area, UE derives the TAC based on the </w:t>
      </w:r>
      <w:r>
        <w:rPr>
          <w:sz w:val="20"/>
          <w:szCs w:val="20"/>
        </w:rPr>
        <w:t>location information</w:t>
      </w:r>
      <w:r>
        <w:rPr>
          <w:rFonts w:hint="eastAsia"/>
          <w:sz w:val="20"/>
          <w:szCs w:val="20"/>
        </w:rPr>
        <w:t xml:space="preserve"> </w:t>
      </w:r>
      <w:r>
        <w:rPr>
          <w:sz w:val="20"/>
          <w:szCs w:val="20"/>
        </w:rPr>
        <w:t xml:space="preserve">and forms the TAI based on the derived TAC and PLMN ID. </w:t>
      </w:r>
      <w:r>
        <w:rPr>
          <w:rFonts w:hint="eastAsia"/>
          <w:sz w:val="20"/>
          <w:szCs w:val="20"/>
        </w:rPr>
        <w:t xml:space="preserve">If UE detects entering a tracking area that is not in the list of tracking areas that the UE previously registered </w:t>
      </w:r>
      <w:r>
        <w:rPr>
          <w:sz w:val="20"/>
          <w:szCs w:val="20"/>
        </w:rPr>
        <w:t>to</w:t>
      </w:r>
      <w:r>
        <w:rPr>
          <w:rFonts w:hint="eastAsia"/>
          <w:sz w:val="20"/>
          <w:szCs w:val="20"/>
        </w:rPr>
        <w:t xml:space="preserve">, a mobility registration update procedure will be triggered. UE reports the TAI list derived by itself to network via </w:t>
      </w:r>
      <w:r>
        <w:rPr>
          <w:sz w:val="20"/>
          <w:szCs w:val="20"/>
        </w:rPr>
        <w:t>Registration Request</w:t>
      </w:r>
      <w:r>
        <w:rPr>
          <w:rFonts w:hint="eastAsia"/>
          <w:sz w:val="20"/>
          <w:szCs w:val="20"/>
        </w:rPr>
        <w:t xml:space="preserve"> message. The AMF may confirm the reported TAI list and include a new TAI list for the UE in the </w:t>
      </w:r>
      <w:r>
        <w:rPr>
          <w:sz w:val="20"/>
          <w:szCs w:val="20"/>
        </w:rPr>
        <w:t>Registration Accept</w:t>
      </w:r>
      <w:r>
        <w:rPr>
          <w:rFonts w:hint="eastAsia"/>
          <w:sz w:val="20"/>
          <w:szCs w:val="20"/>
        </w:rPr>
        <w:t xml:space="preserve"> message. The UE, upon receiving a </w:t>
      </w:r>
      <w:r>
        <w:rPr>
          <w:sz w:val="20"/>
          <w:szCs w:val="20"/>
        </w:rPr>
        <w:t>Registration Accept</w:t>
      </w:r>
      <w:r>
        <w:rPr>
          <w:rFonts w:hint="eastAsia"/>
          <w:sz w:val="20"/>
          <w:szCs w:val="20"/>
        </w:rPr>
        <w:t xml:space="preserve"> message, shall delete its old TAI list and store the received TAI list. If there is no TAI list received, the UE shall consider the old TAI list as valid. </w:t>
      </w:r>
    </w:p>
    <w:p w:rsidR="00694429" w:rsidRDefault="006A1095">
      <w:pPr>
        <w:jc w:val="center"/>
        <w:rPr>
          <w:rFonts w:eastAsia="宋体"/>
          <w:bCs/>
          <w:sz w:val="22"/>
          <w:szCs w:val="22"/>
        </w:rPr>
      </w:pPr>
      <w:r>
        <w:rPr>
          <w:rFonts w:hint="eastAsia"/>
        </w:rPr>
        <w:object w:dxaOrig="8295" w:dyaOrig="4320">
          <v:shape id="_x0000_i1028" type="#_x0000_t75" style="width:414.75pt;height:3in" o:ole="">
            <v:imagedata r:id="rId15" o:title=""/>
            <o:lock v:ext="edit" aspectratio="f"/>
          </v:shape>
          <o:OLEObject Type="Embed" ProgID="Visio.Drawing.11" ShapeID="_x0000_i1028" DrawAspect="Content" ObjectID="_1631621950" r:id="rId16"/>
        </w:object>
      </w:r>
    </w:p>
    <w:p w:rsidR="00694429" w:rsidRDefault="006A1095">
      <w:pPr>
        <w:spacing w:line="240" w:lineRule="auto"/>
        <w:jc w:val="center"/>
        <w:rPr>
          <w:b/>
          <w:sz w:val="20"/>
          <w:szCs w:val="20"/>
        </w:rPr>
      </w:pPr>
      <w:r>
        <w:rPr>
          <w:rFonts w:eastAsia="宋体" w:hint="eastAsia"/>
          <w:bCs/>
          <w:sz w:val="20"/>
          <w:szCs w:val="20"/>
        </w:rPr>
        <w:t xml:space="preserve">Figure </w:t>
      </w:r>
      <w:r>
        <w:rPr>
          <w:rFonts w:eastAsia="宋体"/>
          <w:bCs/>
          <w:sz w:val="20"/>
          <w:szCs w:val="20"/>
        </w:rPr>
        <w:t>4</w:t>
      </w:r>
      <w:r>
        <w:rPr>
          <w:rFonts w:eastAsia="宋体" w:hint="eastAsia"/>
          <w:bCs/>
          <w:sz w:val="20"/>
          <w:szCs w:val="20"/>
        </w:rPr>
        <w:t>. Mobility Registration Update procedure based on the TAC derived from UE side</w:t>
      </w:r>
    </w:p>
    <w:p w:rsidR="00694429" w:rsidRDefault="006A1095">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 xml:space="preserve">information </w:t>
      </w:r>
      <w:r>
        <w:rPr>
          <w:rFonts w:eastAsia="宋体" w:hint="eastAsia"/>
          <w:b/>
          <w:bCs/>
          <w:sz w:val="20"/>
          <w:szCs w:val="20"/>
        </w:rPr>
        <w:t>and the mapping rule between the geographical area and TAC</w:t>
      </w:r>
      <w:r>
        <w:rPr>
          <w:rFonts w:eastAsia="宋体"/>
          <w:b/>
          <w:bCs/>
          <w:sz w:val="20"/>
          <w:szCs w:val="20"/>
        </w:rPr>
        <w:t xml:space="preserve"> and forms the TAI based on the TAC derived from UE side</w:t>
      </w:r>
      <w:r>
        <w:rPr>
          <w:rFonts w:eastAsia="宋体" w:hint="eastAsia"/>
          <w:b/>
          <w:bCs/>
          <w:sz w:val="20"/>
          <w:szCs w:val="20"/>
        </w:rPr>
        <w:t xml:space="preserve"> and the broadcast PLMN ID.</w:t>
      </w:r>
    </w:p>
    <w:p w:rsidR="00694429" w:rsidRDefault="006A1095">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94429" w:rsidRDefault="006A1095">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694429" w:rsidRDefault="006A1095">
      <w:pPr>
        <w:spacing w:line="240" w:lineRule="auto"/>
        <w:rPr>
          <w:b/>
          <w:sz w:val="20"/>
          <w:szCs w:val="20"/>
        </w:rPr>
      </w:pPr>
      <w:r>
        <w:rPr>
          <w:b/>
          <w:sz w:val="20"/>
          <w:szCs w:val="20"/>
        </w:rPr>
        <w:t xml:space="preserve">Proposal 1: A </w:t>
      </w:r>
      <w:r>
        <w:rPr>
          <w:rFonts w:hint="eastAsia"/>
          <w:b/>
          <w:sz w:val="20"/>
          <w:szCs w:val="20"/>
        </w:rPr>
        <w:t>TAI list</w:t>
      </w:r>
      <w:r>
        <w:rPr>
          <w:b/>
          <w:sz w:val="20"/>
          <w:szCs w:val="20"/>
        </w:rPr>
        <w:t xml:space="preserve"> determined based on UE observation should be provided to network as assistance information to help network update the registration area for UE.</w:t>
      </w:r>
    </w:p>
    <w:p w:rsidR="00694429" w:rsidRDefault="006A1095">
      <w:pPr>
        <w:spacing w:line="240" w:lineRule="auto"/>
        <w:rPr>
          <w:b/>
          <w:sz w:val="20"/>
          <w:szCs w:val="20"/>
        </w:rPr>
      </w:pPr>
      <w:r>
        <w:rPr>
          <w:rFonts w:hint="eastAsia"/>
          <w:b/>
          <w:sz w:val="20"/>
          <w:szCs w:val="20"/>
        </w:rPr>
        <w:t xml:space="preserve">Proposal </w:t>
      </w:r>
      <w:r>
        <w:rPr>
          <w:b/>
          <w:sz w:val="20"/>
          <w:szCs w:val="20"/>
        </w:rPr>
        <w:t>2</w:t>
      </w:r>
      <w:r>
        <w:rPr>
          <w:rFonts w:hint="eastAsia"/>
          <w:b/>
          <w:sz w:val="20"/>
          <w:szCs w:val="20"/>
        </w:rPr>
        <w:t xml:space="preserve">: </w:t>
      </w:r>
      <w:r>
        <w:rPr>
          <w:b/>
          <w:sz w:val="20"/>
          <w:szCs w:val="20"/>
        </w:rPr>
        <w:t>The UE assistant TAI list should be provided to network via Registration Request when UE detects it has moves out of the registration area or when UE detects the current registration area is too large.</w:t>
      </w:r>
    </w:p>
    <w:p w:rsidR="00694429" w:rsidRDefault="006A1095">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The earth is divided into a lot of girds and each grid is mapped to a certain TAC.</w:t>
      </w:r>
    </w:p>
    <w:p w:rsidR="00694429" w:rsidRDefault="006A1095">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 xml:space="preserve">information </w:t>
      </w:r>
      <w:r>
        <w:rPr>
          <w:rFonts w:eastAsia="宋体" w:hint="eastAsia"/>
          <w:b/>
          <w:bCs/>
          <w:sz w:val="20"/>
          <w:szCs w:val="20"/>
        </w:rPr>
        <w:t>and the mapping rule between the geographical area and TAC</w:t>
      </w:r>
      <w:r>
        <w:rPr>
          <w:rFonts w:eastAsia="宋体"/>
          <w:b/>
          <w:bCs/>
          <w:sz w:val="20"/>
          <w:szCs w:val="20"/>
        </w:rPr>
        <w:t xml:space="preserve"> and forms the TAI based on the TAC derived from UE side</w:t>
      </w:r>
      <w:r>
        <w:rPr>
          <w:rFonts w:eastAsia="宋体" w:hint="eastAsia"/>
          <w:b/>
          <w:bCs/>
          <w:sz w:val="20"/>
          <w:szCs w:val="20"/>
        </w:rPr>
        <w:t xml:space="preserve"> and the broadcast PLMN ID.</w:t>
      </w:r>
    </w:p>
    <w:p w:rsidR="00694429" w:rsidRDefault="006A1095">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694429" w:rsidRDefault="00743202">
      <w:pPr>
        <w:numPr>
          <w:ilvl w:val="0"/>
          <w:numId w:val="5"/>
        </w:numPr>
        <w:rPr>
          <w:sz w:val="20"/>
          <w:szCs w:val="20"/>
        </w:rPr>
      </w:pPr>
      <w:hyperlink r:id="rId17" w:history="1">
        <w:r w:rsidR="006A1095">
          <w:rPr>
            <w:sz w:val="20"/>
            <w:szCs w:val="20"/>
          </w:rPr>
          <w:t>R2-1905302</w:t>
        </w:r>
      </w:hyperlink>
      <w:r w:rsidR="006A1095">
        <w:rPr>
          <w:sz w:val="20"/>
          <w:szCs w:val="20"/>
        </w:rPr>
        <w:t xml:space="preserve"> Tracking area management and update for NTN LEO</w:t>
      </w:r>
      <w:r w:rsidR="006A1095">
        <w:rPr>
          <w:sz w:val="20"/>
          <w:szCs w:val="20"/>
        </w:rPr>
        <w:tab/>
        <w:t>Ericsson, ZTE, Thales</w:t>
      </w:r>
    </w:p>
    <w:p w:rsidR="00694429" w:rsidRDefault="006A1095">
      <w:pPr>
        <w:numPr>
          <w:ilvl w:val="0"/>
          <w:numId w:val="5"/>
        </w:numPr>
        <w:rPr>
          <w:sz w:val="20"/>
          <w:szCs w:val="20"/>
        </w:rPr>
      </w:pPr>
      <w:r>
        <w:rPr>
          <w:rFonts w:hint="eastAsia"/>
          <w:sz w:val="20"/>
          <w:szCs w:val="20"/>
        </w:rPr>
        <w:t>TR38.821,</w:t>
      </w:r>
      <w:r>
        <w:rPr>
          <w:sz w:val="20"/>
          <w:szCs w:val="20"/>
        </w:rPr>
        <w:t xml:space="preserve"> Solutions for NR to support non-terrestrial networks (NTN)</w:t>
      </w:r>
    </w:p>
    <w:p w:rsidR="00694429" w:rsidRDefault="006A109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694429" w:rsidRDefault="006A1095">
      <w:pPr>
        <w:overflowPunct w:val="0"/>
        <w:autoSpaceDE w:val="0"/>
        <w:autoSpaceDN w:val="0"/>
        <w:adjustRightInd w:val="0"/>
        <w:spacing w:after="120"/>
        <w:textAlignment w:val="baseline"/>
        <w:rPr>
          <w:rFonts w:ascii="Arial" w:hAnsi="Arial"/>
          <w:sz w:val="28"/>
          <w:szCs w:val="28"/>
        </w:rPr>
      </w:pPr>
      <w:r>
        <w:rPr>
          <w:rFonts w:ascii="Arial" w:hAnsi="Arial" w:cs="Arial"/>
          <w:kern w:val="0"/>
          <w:sz w:val="28"/>
          <w:szCs w:val="28"/>
        </w:rPr>
        <w:t xml:space="preserve">7.3.1.2 Moving Tracking Area for NTN LEO, Scenario C2 and D2  </w:t>
      </w:r>
      <w:r>
        <w:rPr>
          <w:sz w:val="28"/>
          <w:szCs w:val="28"/>
        </w:rPr>
        <w:t xml:space="preserve"> </w:t>
      </w:r>
      <w:r>
        <w:rPr>
          <w:rFonts w:ascii="Arial" w:hAnsi="Arial"/>
          <w:sz w:val="28"/>
          <w:szCs w:val="28"/>
        </w:rPr>
        <w:t xml:space="preserve"> </w:t>
      </w:r>
    </w:p>
    <w:p w:rsidR="00694429" w:rsidRDefault="006A1095">
      <w:pPr>
        <w:rPr>
          <w:sz w:val="20"/>
          <w:szCs w:val="20"/>
        </w:rPr>
      </w:pPr>
      <w:r>
        <w:rPr>
          <w:rFonts w:ascii="Arial" w:hAnsi="Arial" w:cs="Arial"/>
          <w:kern w:val="0"/>
          <w:sz w:val="20"/>
          <w:szCs w:val="20"/>
        </w:rPr>
        <w:t>Moving tracking area means that the tracking area sweeps over the ground as the cells move. Due to high speed movement of satellite, the satellite beam and therefore the cell providing coverage for an earth stationary UE will be changed frequently. As a result, a stationary UE would have to keep performing Registration area update (can also be called as tracking area update, i.e. TAU) in RRC_IDLE state. For each Registration area update, the UE needs to initiate connection with the network. For Rel-15 NR this requires 4-steps of the random access procedure followed by some RRC message exchange over the service link. This can become a non-acceptable overhead if all IDLE mode UEs in the registration area need to perform tracking area update (TAU) frequently as the LEO satellite passes by. If the geographical area covered by the Registration area is large, this issue may become slightly less severe. However, size of the Registration area and paging capacity forms a trade-off as the UE may need to be paged via all cells belonging to the Registration area and thus the paging capacity may become an issue when network initiated calls arrive.</w:t>
      </w:r>
      <w:r>
        <w:rPr>
          <w:sz w:val="20"/>
          <w:szCs w:val="20"/>
        </w:rPr>
        <w:t xml:space="preserve"> </w:t>
      </w:r>
    </w:p>
    <w:p w:rsidR="00694429" w:rsidRDefault="006A1095">
      <w:pPr>
        <w:overflowPunct w:val="0"/>
        <w:autoSpaceDE w:val="0"/>
        <w:autoSpaceDN w:val="0"/>
        <w:adjustRightInd w:val="0"/>
        <w:spacing w:after="120"/>
        <w:textAlignment w:val="baseline"/>
        <w:rPr>
          <w:rFonts w:ascii="Arial" w:hAnsi="Arial" w:cs="Arial"/>
          <w:kern w:val="0"/>
          <w:sz w:val="28"/>
          <w:szCs w:val="28"/>
        </w:rPr>
      </w:pPr>
      <w:r>
        <w:rPr>
          <w:rFonts w:ascii="Arial" w:hAnsi="Arial" w:cs="Arial"/>
          <w:kern w:val="0"/>
          <w:sz w:val="28"/>
          <w:szCs w:val="28"/>
        </w:rPr>
        <w:t xml:space="preserve">7.3.1.3 </w:t>
      </w:r>
      <w:r>
        <w:rPr>
          <w:rFonts w:ascii="Arial" w:hAnsi="Arial" w:cs="Arial" w:hint="eastAsia"/>
          <w:kern w:val="0"/>
          <w:sz w:val="28"/>
          <w:szCs w:val="28"/>
        </w:rPr>
        <w:t xml:space="preserve">Fixed </w:t>
      </w:r>
      <w:r>
        <w:rPr>
          <w:rFonts w:ascii="Arial" w:hAnsi="Arial" w:cs="Arial"/>
          <w:kern w:val="0"/>
          <w:sz w:val="28"/>
          <w:szCs w:val="28"/>
        </w:rPr>
        <w:t>Tracking Area for NTN LEO, Scenario C2 and D2</w:t>
      </w:r>
    </w:p>
    <w:p w:rsidR="00694429" w:rsidRDefault="006A1095">
      <w:pPr>
        <w:rPr>
          <w:rFonts w:ascii="Arial" w:hAnsi="Arial" w:cs="Arial"/>
          <w:kern w:val="0"/>
          <w:sz w:val="24"/>
        </w:rPr>
      </w:pPr>
      <w:r>
        <w:rPr>
          <w:rFonts w:ascii="Arial" w:hAnsi="Arial" w:cs="Arial" w:hint="eastAsia"/>
          <w:kern w:val="0"/>
          <w:sz w:val="24"/>
        </w:rPr>
        <w:t>7.3.1.</w:t>
      </w:r>
      <w:r>
        <w:rPr>
          <w:rFonts w:ascii="Arial" w:hAnsi="Arial" w:cs="Arial"/>
          <w:kern w:val="0"/>
          <w:sz w:val="24"/>
        </w:rPr>
        <w:t>3</w:t>
      </w:r>
      <w:r>
        <w:rPr>
          <w:rFonts w:ascii="Arial" w:hAnsi="Arial" w:cs="Arial" w:hint="eastAsia"/>
          <w:kern w:val="0"/>
          <w:sz w:val="24"/>
        </w:rPr>
        <w:t>.1 Approach 1: For the case when UE location information is unavailable</w:t>
      </w:r>
    </w:p>
    <w:p w:rsidR="00694429" w:rsidRDefault="006A1095">
      <w:pPr>
        <w:rPr>
          <w:rFonts w:ascii="Arial" w:hAnsi="Arial" w:cs="Arial"/>
          <w:kern w:val="0"/>
          <w:sz w:val="20"/>
          <w:szCs w:val="20"/>
        </w:rPr>
      </w:pPr>
      <w:r>
        <w:rPr>
          <w:rFonts w:ascii="Arial" w:hAnsi="Arial" w:cs="Arial"/>
          <w:kern w:val="0"/>
          <w:sz w:val="20"/>
          <w:szCs w:val="20"/>
        </w:rPr>
        <w:t xml:space="preserve">In order not to have TAU performed frequently by the UE triggered by the satellite motion, the tracking area may </w:t>
      </w:r>
      <w:r>
        <w:rPr>
          <w:rFonts w:ascii="Arial" w:hAnsi="Arial" w:cs="Arial"/>
          <w:kern w:val="0"/>
          <w:sz w:val="20"/>
          <w:szCs w:val="20"/>
        </w:rPr>
        <w:lastRenderedPageBreak/>
        <w:t>be designed to be fixed on ground. For NTN LEO, this implies that while the cells sweep on the ground, the tracking area code (i.e. TAC) broadcast is changed when the cell arrives to the area of next planned earth fixed tracking area location.</w:t>
      </w:r>
    </w:p>
    <w:p w:rsidR="00694429" w:rsidRDefault="006A1095">
      <w:pPr>
        <w:rPr>
          <w:rFonts w:ascii="Arial" w:hAnsi="Arial" w:cs="Arial"/>
          <w:kern w:val="0"/>
          <w:sz w:val="20"/>
          <w:szCs w:val="20"/>
        </w:rPr>
      </w:pPr>
      <w:r>
        <w:rPr>
          <w:rFonts w:ascii="Arial" w:hAnsi="Arial" w:cs="Arial"/>
          <w:kern w:val="0"/>
          <w:sz w:val="20"/>
          <w:szCs w:val="20"/>
        </w:rPr>
        <w:t xml:space="preserve">The TAC, or a list of TACs, broadcast by the </w:t>
      </w:r>
      <w:proofErr w:type="spellStart"/>
      <w:r>
        <w:rPr>
          <w:rFonts w:ascii="Arial" w:hAnsi="Arial" w:cs="Arial"/>
          <w:kern w:val="0"/>
          <w:sz w:val="20"/>
          <w:szCs w:val="20"/>
        </w:rPr>
        <w:t>gNB</w:t>
      </w:r>
      <w:proofErr w:type="spellEnd"/>
      <w:r>
        <w:rPr>
          <w:rFonts w:ascii="Arial" w:hAnsi="Arial" w:cs="Arial"/>
          <w:kern w:val="0"/>
          <w:sz w:val="20"/>
          <w:szCs w:val="20"/>
        </w:rPr>
        <w:t xml:space="preserve"> needs to be updated as the </w:t>
      </w:r>
      <w:proofErr w:type="spellStart"/>
      <w:r>
        <w:rPr>
          <w:rFonts w:ascii="Arial" w:hAnsi="Arial" w:cs="Arial"/>
          <w:kern w:val="0"/>
          <w:sz w:val="20"/>
          <w:szCs w:val="20"/>
        </w:rPr>
        <w:t>gNB</w:t>
      </w:r>
      <w:proofErr w:type="spellEnd"/>
      <w:r>
        <w:rPr>
          <w:rFonts w:ascii="Arial" w:hAnsi="Arial" w:cs="Arial"/>
          <w:kern w:val="0"/>
          <w:sz w:val="20"/>
          <w:szCs w:val="20"/>
        </w:rPr>
        <w:t xml:space="preserve"> enters to the area of next planned tracking area. When the UE detects entering a tracking area that is not in the list of tracking areas that the UE previously registered in the network, a mobility registration update procedure will be triggered. </w:t>
      </w:r>
    </w:p>
    <w:p w:rsidR="00694429" w:rsidRDefault="006A1095">
      <w:pPr>
        <w:pStyle w:val="ListParagraph"/>
        <w:numPr>
          <w:ilvl w:val="0"/>
          <w:numId w:val="3"/>
        </w:numPr>
        <w:overflowPunct w:val="0"/>
        <w:autoSpaceDE w:val="0"/>
        <w:autoSpaceDN w:val="0"/>
        <w:adjustRightInd w:val="0"/>
        <w:spacing w:after="120"/>
        <w:ind w:firstLineChars="0"/>
        <w:jc w:val="center"/>
        <w:textAlignment w:val="baseline"/>
        <w:rPr>
          <w:rFonts w:ascii="Arial" w:hAnsi="Arial"/>
        </w:rPr>
      </w:pPr>
      <w:r>
        <w:object w:dxaOrig="7500" w:dyaOrig="3480">
          <v:shape id="_x0000_i1029" type="#_x0000_t75" style="width:375pt;height:174pt" o:ole="">
            <v:imagedata r:id="rId18" o:title=""/>
            <o:lock v:ext="edit" aspectratio="f"/>
          </v:shape>
          <o:OLEObject Type="Embed" ProgID="Visio.Drawing.11" ShapeID="_x0000_i1029" DrawAspect="Content" ObjectID="_1631621951" r:id="rId19"/>
        </w:object>
      </w:r>
    </w:p>
    <w:p w:rsidR="00694429" w:rsidRDefault="006A1095">
      <w:pPr>
        <w:pStyle w:val="ListParagraph"/>
        <w:overflowPunct w:val="0"/>
        <w:autoSpaceDE w:val="0"/>
        <w:autoSpaceDN w:val="0"/>
        <w:adjustRightInd w:val="0"/>
        <w:spacing w:after="120"/>
        <w:ind w:left="425" w:firstLineChars="0" w:firstLine="0"/>
        <w:jc w:val="center"/>
        <w:textAlignment w:val="baseline"/>
        <w:rPr>
          <w:rFonts w:ascii="Arial" w:hAnsi="Arial" w:cs="Arial"/>
          <w:kern w:val="0"/>
          <w:sz w:val="20"/>
          <w:szCs w:val="20"/>
        </w:rPr>
      </w:pPr>
      <w:r>
        <w:rPr>
          <w:rFonts w:ascii="Arial" w:hAnsi="Arial" w:cs="Arial" w:hint="eastAsia"/>
          <w:kern w:val="0"/>
          <w:sz w:val="20"/>
          <w:szCs w:val="20"/>
        </w:rPr>
        <w:t xml:space="preserve">Figure </w:t>
      </w:r>
      <w:r>
        <w:rPr>
          <w:rFonts w:ascii="Arial" w:hAnsi="Arial" w:cs="Arial"/>
          <w:kern w:val="0"/>
          <w:sz w:val="20"/>
          <w:szCs w:val="20"/>
        </w:rPr>
        <w:t>7.3.1.3.1-1</w:t>
      </w:r>
      <w:r>
        <w:rPr>
          <w:rFonts w:ascii="Arial" w:hAnsi="Arial" w:cs="Arial" w:hint="eastAsia"/>
          <w:kern w:val="0"/>
          <w:sz w:val="20"/>
          <w:szCs w:val="20"/>
        </w:rPr>
        <w:t>. An example of updating TAC and PLMN ID in real-time for scenario C2 and D2</w:t>
      </w:r>
    </w:p>
    <w:p w:rsidR="00694429" w:rsidRDefault="006A1095">
      <w:pPr>
        <w:overflowPunct w:val="0"/>
        <w:autoSpaceDE w:val="0"/>
        <w:autoSpaceDN w:val="0"/>
        <w:adjustRightInd w:val="0"/>
        <w:spacing w:after="120"/>
        <w:textAlignment w:val="baseline"/>
        <w:rPr>
          <w:rFonts w:ascii="Arial" w:hAnsi="Arial" w:cs="Arial"/>
          <w:kern w:val="0"/>
          <w:sz w:val="20"/>
          <w:szCs w:val="20"/>
        </w:rPr>
      </w:pPr>
      <w:r>
        <w:rPr>
          <w:rFonts w:ascii="Arial" w:hAnsi="Arial" w:cs="Arial"/>
          <w:kern w:val="0"/>
          <w:sz w:val="20"/>
          <w:szCs w:val="20"/>
        </w:rPr>
        <w:t>As shown in Figure 7.3.1.3.1-1, network update the broadcast TAC in real time according to the ephemeris and confirm the broadcast TAC is associated with the geographical area covered by the satellite beam. UE listens to TAI = PLMN ID + TAC and determines to trigger registration area update procedure based on the broadcast TAC and PLMN ID when it moves out of the registration area.</w:t>
      </w:r>
    </w:p>
    <w:p w:rsidR="00694429" w:rsidRDefault="006A1095">
      <w:pPr>
        <w:overflowPunct w:val="0"/>
        <w:autoSpaceDE w:val="0"/>
        <w:autoSpaceDN w:val="0"/>
        <w:adjustRightInd w:val="0"/>
        <w:spacing w:after="120"/>
        <w:textAlignment w:val="baseline"/>
        <w:rPr>
          <w:ins w:id="3" w:author="ZTE(Yuan)" w:date="2019-04-30T20:14:00Z"/>
          <w:rFonts w:ascii="Arial" w:hAnsi="Arial" w:cs="Arial"/>
          <w:kern w:val="0"/>
          <w:sz w:val="20"/>
          <w:szCs w:val="20"/>
        </w:rPr>
      </w:pPr>
      <w:r>
        <w:rPr>
          <w:rFonts w:ascii="Arial" w:hAnsi="Arial" w:cs="Arial"/>
          <w:kern w:val="0"/>
          <w:sz w:val="20"/>
          <w:szCs w:val="20"/>
        </w:rPr>
        <w:t>This approach allows to use Rel-15 NR network procedures and can be applied to UE with or without location information.</w:t>
      </w:r>
    </w:p>
    <w:p w:rsidR="00694429" w:rsidRDefault="006A1095">
      <w:pPr>
        <w:overflowPunct w:val="0"/>
        <w:autoSpaceDE w:val="0"/>
        <w:autoSpaceDN w:val="0"/>
        <w:adjustRightInd w:val="0"/>
        <w:spacing w:after="120"/>
        <w:textAlignment w:val="baseline"/>
        <w:rPr>
          <w:ins w:id="4" w:author="ZTE(Yuan)" w:date="2019-05-09T20:58:00Z"/>
          <w:rFonts w:ascii="Arial" w:hAnsi="Arial" w:cs="Arial"/>
          <w:kern w:val="0"/>
          <w:sz w:val="20"/>
          <w:szCs w:val="20"/>
        </w:rPr>
      </w:pPr>
      <w:ins w:id="5" w:author="ZTE(Yuan)" w:date="2019-04-30T20:15:00Z">
        <w:r>
          <w:rPr>
            <w:rFonts w:ascii="Arial" w:hAnsi="Arial" w:cs="Arial"/>
            <w:kern w:val="0"/>
            <w:sz w:val="20"/>
            <w:szCs w:val="20"/>
          </w:rPr>
          <w:t xml:space="preserve">A </w:t>
        </w:r>
        <w:r>
          <w:rPr>
            <w:rFonts w:ascii="Arial" w:hAnsi="Arial" w:cs="Arial" w:hint="eastAsia"/>
            <w:kern w:val="0"/>
            <w:sz w:val="20"/>
            <w:szCs w:val="20"/>
          </w:rPr>
          <w:t>TAI list</w:t>
        </w:r>
        <w:r>
          <w:rPr>
            <w:rFonts w:ascii="Arial" w:hAnsi="Arial" w:cs="Arial"/>
            <w:kern w:val="0"/>
            <w:sz w:val="20"/>
            <w:szCs w:val="20"/>
          </w:rPr>
          <w:t xml:space="preserve"> determined based on UE observation should be provided to network as assistance information to help network update the registration area for UE.</w:t>
        </w:r>
      </w:ins>
      <w:ins w:id="6" w:author="ZTE(Yuan)" w:date="2019-04-30T20:14:00Z">
        <w:r>
          <w:rPr>
            <w:rFonts w:ascii="Arial" w:hAnsi="Arial" w:cs="Arial"/>
            <w:kern w:val="0"/>
            <w:sz w:val="20"/>
            <w:szCs w:val="20"/>
          </w:rPr>
          <w:t xml:space="preserve"> </w:t>
        </w:r>
      </w:ins>
      <w:ins w:id="7" w:author="ZTE(Yuan)" w:date="2019-04-30T20:15:00Z">
        <w:r>
          <w:rPr>
            <w:rFonts w:ascii="Arial" w:hAnsi="Arial" w:cs="Arial"/>
            <w:kern w:val="0"/>
            <w:sz w:val="20"/>
            <w:szCs w:val="20"/>
          </w:rPr>
          <w:t xml:space="preserve">When UE detects it has moves out of the registration area or when UE detects the current registration area is too large, the UE </w:t>
        </w:r>
      </w:ins>
      <w:ins w:id="8" w:author="ZTE(Yuan)" w:date="2019-04-30T20:16:00Z">
        <w:r>
          <w:rPr>
            <w:rFonts w:ascii="Arial" w:hAnsi="Arial" w:cs="Arial"/>
            <w:kern w:val="0"/>
            <w:sz w:val="20"/>
            <w:szCs w:val="20"/>
          </w:rPr>
          <w:t>assistant</w:t>
        </w:r>
      </w:ins>
      <w:ins w:id="9" w:author="ZTE(Yuan)" w:date="2019-04-30T20:15:00Z">
        <w:r>
          <w:rPr>
            <w:rFonts w:ascii="Arial" w:hAnsi="Arial" w:cs="Arial"/>
            <w:kern w:val="0"/>
            <w:sz w:val="20"/>
            <w:szCs w:val="20"/>
          </w:rPr>
          <w:t xml:space="preserve"> </w:t>
        </w:r>
      </w:ins>
      <w:ins w:id="10" w:author="ZTE(Yuan)" w:date="2019-04-30T20:16:00Z">
        <w:r>
          <w:rPr>
            <w:rFonts w:ascii="Arial" w:hAnsi="Arial" w:cs="Arial"/>
            <w:kern w:val="0"/>
            <w:sz w:val="20"/>
            <w:szCs w:val="20"/>
          </w:rPr>
          <w:t>TAI list will be provided to network via Registration Request.</w:t>
        </w:r>
      </w:ins>
    </w:p>
    <w:p w:rsidR="00694429" w:rsidRDefault="00694429">
      <w:pPr>
        <w:overflowPunct w:val="0"/>
        <w:autoSpaceDE w:val="0"/>
        <w:autoSpaceDN w:val="0"/>
        <w:adjustRightInd w:val="0"/>
        <w:spacing w:after="120"/>
        <w:textAlignment w:val="baseline"/>
        <w:rPr>
          <w:del w:id="11" w:author="ZTE(Yuan)" w:date="2019-04-30T20:16:00Z"/>
          <w:rFonts w:ascii="Arial" w:hAnsi="Arial" w:cs="Arial"/>
          <w:kern w:val="0"/>
          <w:sz w:val="20"/>
          <w:szCs w:val="20"/>
        </w:rPr>
      </w:pPr>
    </w:p>
    <w:p w:rsidR="00694429" w:rsidRDefault="006A1095">
      <w:pPr>
        <w:keepLines/>
        <w:ind w:leftChars="200" w:left="420"/>
        <w:rPr>
          <w:del w:id="12" w:author="ZTE(Yuan)" w:date="2019-04-30T20:16:00Z"/>
          <w:rFonts w:ascii="Arial" w:hAnsi="Arial" w:cs="Arial"/>
          <w:color w:val="FF0000"/>
          <w:kern w:val="0"/>
          <w:sz w:val="20"/>
          <w:szCs w:val="20"/>
        </w:rPr>
      </w:pPr>
      <w:del w:id="13" w:author="ZTE(Yuan)" w:date="2019-04-30T20:16:00Z">
        <w:r>
          <w:rPr>
            <w:rFonts w:ascii="Arial" w:hAnsi="Arial" w:cs="Arial"/>
            <w:color w:val="FF0000"/>
            <w:kern w:val="0"/>
            <w:sz w:val="20"/>
            <w:szCs w:val="20"/>
          </w:rPr>
          <w:delText>Editor’s note: FFS enhancements on UE assistance information in tracking area management in Approach 1.</w:delText>
        </w:r>
      </w:del>
    </w:p>
    <w:p w:rsidR="00694429" w:rsidRDefault="006A1095">
      <w:pPr>
        <w:rPr>
          <w:rFonts w:ascii="Arial" w:hAnsi="Arial" w:cs="Arial"/>
          <w:kern w:val="0"/>
          <w:sz w:val="24"/>
        </w:rPr>
      </w:pPr>
      <w:r>
        <w:rPr>
          <w:rFonts w:ascii="Arial" w:hAnsi="Arial" w:cs="Arial" w:hint="eastAsia"/>
          <w:kern w:val="0"/>
          <w:sz w:val="24"/>
        </w:rPr>
        <w:t>7.3.1.3.2 Approach 2: For the case when UE location information is available</w:t>
      </w:r>
    </w:p>
    <w:p w:rsidR="00694429" w:rsidRDefault="006A1095">
      <w:pPr>
        <w:keepLines/>
        <w:ind w:leftChars="200" w:left="420"/>
        <w:rPr>
          <w:del w:id="14" w:author="ZTE(Yuan)" w:date="2019-04-30T20:16:00Z"/>
          <w:rFonts w:ascii="Arial" w:hAnsi="Arial" w:cs="Arial"/>
          <w:color w:val="FF0000"/>
          <w:kern w:val="0"/>
          <w:sz w:val="20"/>
          <w:szCs w:val="20"/>
        </w:rPr>
      </w:pPr>
      <w:del w:id="15" w:author="ZTE(Yuan)" w:date="2019-04-30T20:16:00Z">
        <w:r>
          <w:rPr>
            <w:rFonts w:ascii="Arial" w:hAnsi="Arial" w:cs="Arial"/>
            <w:color w:val="FF0000"/>
            <w:kern w:val="0"/>
            <w:sz w:val="20"/>
            <w:szCs w:val="20"/>
          </w:rPr>
          <w:delText>Editor’s note: FFS if UE location information (either obtained via GNSS or non-GNSS) is utilized in tracking area management and what is the solution in that case</w:delText>
        </w:r>
      </w:del>
    </w:p>
    <w:p w:rsidR="00694429" w:rsidRDefault="006A1095">
      <w:pPr>
        <w:keepLines/>
        <w:rPr>
          <w:ins w:id="16" w:author="ZTE(Yuan)" w:date="2019-04-30T20:18:00Z"/>
          <w:rFonts w:ascii="Arial" w:hAnsi="Arial" w:cs="Arial"/>
          <w:kern w:val="0"/>
          <w:sz w:val="20"/>
          <w:szCs w:val="20"/>
        </w:rPr>
      </w:pPr>
      <w:ins w:id="17" w:author="ZTE(Yuan)" w:date="2019-04-30T20:17:00Z">
        <w:r>
          <w:rPr>
            <w:rFonts w:ascii="Arial" w:hAnsi="Arial" w:cs="Arial"/>
            <w:kern w:val="0"/>
            <w:sz w:val="20"/>
            <w:szCs w:val="20"/>
          </w:rPr>
          <w:t xml:space="preserve">The earth is divided into a lot of girds and each grid is mapped to a certain TAC. </w:t>
        </w:r>
      </w:ins>
    </w:p>
    <w:p w:rsidR="00694429" w:rsidRDefault="006A1095">
      <w:pPr>
        <w:rPr>
          <w:ins w:id="18" w:author="ZTE(Yuan)" w:date="2019-04-30T20:18:00Z"/>
          <w:rFonts w:ascii="Arial" w:hAnsi="Arial" w:cs="Arial"/>
          <w:kern w:val="0"/>
          <w:sz w:val="20"/>
          <w:szCs w:val="20"/>
        </w:rPr>
      </w:pPr>
      <w:ins w:id="19" w:author="ZTE(Yuan)" w:date="2019-04-30T20:18:00Z">
        <w:r>
          <w:rPr>
            <w:rFonts w:ascii="Arial" w:hAnsi="Arial" w:cs="Arial" w:hint="eastAsia"/>
            <w:kern w:val="0"/>
            <w:sz w:val="20"/>
            <w:szCs w:val="20"/>
          </w:rPr>
          <w:t xml:space="preserve">During initial registration, UE derives the TAC based on its </w:t>
        </w:r>
        <w:r>
          <w:rPr>
            <w:rFonts w:ascii="Arial" w:hAnsi="Arial" w:cs="Arial"/>
            <w:kern w:val="0"/>
            <w:sz w:val="20"/>
            <w:szCs w:val="20"/>
          </w:rPr>
          <w:t>location information</w:t>
        </w:r>
        <w:r>
          <w:rPr>
            <w:rFonts w:ascii="Arial" w:hAnsi="Arial" w:cs="Arial" w:hint="eastAsia"/>
            <w:kern w:val="0"/>
            <w:sz w:val="20"/>
            <w:szCs w:val="20"/>
          </w:rPr>
          <w:t xml:space="preserve"> (the mapping rule between the </w:t>
        </w:r>
        <w:r>
          <w:rPr>
            <w:rFonts w:ascii="Arial" w:hAnsi="Arial" w:cs="Arial" w:hint="eastAsia"/>
            <w:kern w:val="0"/>
            <w:sz w:val="20"/>
            <w:szCs w:val="20"/>
          </w:rPr>
          <w:lastRenderedPageBreak/>
          <w:t xml:space="preserve">geographical area and the TAC value is kept both on UE side and network side), forms the TAI based on the derived TAC and broadcast PLMN ID and reports a list of TAIs to network via </w:t>
        </w:r>
      </w:ins>
      <w:ins w:id="20" w:author="ZTE(Yuan)" w:date="2019-04-30T20:22:00Z">
        <w:r>
          <w:rPr>
            <w:rFonts w:ascii="Arial" w:hAnsi="Arial" w:cs="Arial"/>
            <w:kern w:val="0"/>
            <w:sz w:val="20"/>
            <w:szCs w:val="20"/>
          </w:rPr>
          <w:t>Registration Request</w:t>
        </w:r>
      </w:ins>
      <w:ins w:id="21" w:author="ZTE(Yuan)" w:date="2019-04-30T20:18:00Z">
        <w:r>
          <w:rPr>
            <w:rFonts w:ascii="Arial" w:hAnsi="Arial" w:cs="Arial" w:hint="eastAsia"/>
            <w:kern w:val="0"/>
            <w:sz w:val="20"/>
            <w:szCs w:val="20"/>
          </w:rPr>
          <w:t xml:space="preserve"> message. The AMF confirms the reported TAI list and includes a TAI list as a registration area the UE is registered to in the R</w:t>
        </w:r>
      </w:ins>
      <w:ins w:id="22" w:author="ZTE(Yuan)" w:date="2019-04-30T20:24:00Z">
        <w:r>
          <w:rPr>
            <w:rFonts w:ascii="Arial" w:hAnsi="Arial" w:cs="Arial"/>
            <w:kern w:val="0"/>
            <w:sz w:val="20"/>
            <w:szCs w:val="20"/>
          </w:rPr>
          <w:t>egistration Accept</w:t>
        </w:r>
      </w:ins>
      <w:ins w:id="23" w:author="ZTE(Yuan)" w:date="2019-04-30T20:18:00Z">
        <w:r>
          <w:rPr>
            <w:rFonts w:ascii="Arial" w:hAnsi="Arial" w:cs="Arial" w:hint="eastAsia"/>
            <w:kern w:val="0"/>
            <w:sz w:val="20"/>
            <w:szCs w:val="20"/>
          </w:rPr>
          <w:t xml:space="preserve"> message.</w:t>
        </w:r>
      </w:ins>
    </w:p>
    <w:p w:rsidR="00694429" w:rsidRDefault="006A1095">
      <w:pPr>
        <w:rPr>
          <w:ins w:id="24" w:author="ZTE(Yuan)" w:date="2019-04-30T20:16:00Z"/>
          <w:rFonts w:ascii="Arial" w:hAnsi="Arial" w:cs="Arial"/>
          <w:kern w:val="0"/>
          <w:sz w:val="20"/>
          <w:szCs w:val="20"/>
        </w:rPr>
      </w:pPr>
      <w:ins w:id="25" w:author="ZTE(Yuan)" w:date="2019-04-30T20:18:00Z">
        <w:r>
          <w:rPr>
            <w:rFonts w:ascii="Arial" w:hAnsi="Arial" w:cs="Arial" w:hint="eastAsia"/>
            <w:kern w:val="0"/>
            <w:sz w:val="20"/>
            <w:szCs w:val="20"/>
          </w:rPr>
          <w:t xml:space="preserve">When UE moves to a new geographical area, UE derives the TAC based on the </w:t>
        </w:r>
        <w:r>
          <w:rPr>
            <w:rFonts w:ascii="Arial" w:hAnsi="Arial" w:cs="Arial"/>
            <w:kern w:val="0"/>
            <w:sz w:val="20"/>
            <w:szCs w:val="20"/>
          </w:rPr>
          <w:t>location information</w:t>
        </w:r>
        <w:r>
          <w:rPr>
            <w:rFonts w:ascii="Arial" w:hAnsi="Arial" w:cs="Arial" w:hint="eastAsia"/>
            <w:kern w:val="0"/>
            <w:sz w:val="20"/>
            <w:szCs w:val="20"/>
          </w:rPr>
          <w:t xml:space="preserve"> </w:t>
        </w:r>
        <w:r>
          <w:rPr>
            <w:rFonts w:ascii="Arial" w:hAnsi="Arial" w:cs="Arial"/>
            <w:kern w:val="0"/>
            <w:sz w:val="20"/>
            <w:szCs w:val="20"/>
          </w:rPr>
          <w:t xml:space="preserve">and forms the TAI based on the derived TAC and PLMN ID. </w:t>
        </w:r>
        <w:r>
          <w:rPr>
            <w:rFonts w:ascii="Arial" w:hAnsi="Arial" w:cs="Arial" w:hint="eastAsia"/>
            <w:kern w:val="0"/>
            <w:sz w:val="20"/>
            <w:szCs w:val="20"/>
          </w:rPr>
          <w:t xml:space="preserve">If UE detects entering a tracking area that is not in the list of tracking areas that the UE previously registered </w:t>
        </w:r>
        <w:r>
          <w:rPr>
            <w:rFonts w:ascii="Arial" w:hAnsi="Arial" w:cs="Arial"/>
            <w:kern w:val="0"/>
            <w:sz w:val="20"/>
            <w:szCs w:val="20"/>
          </w:rPr>
          <w:t>to</w:t>
        </w:r>
        <w:r>
          <w:rPr>
            <w:rFonts w:ascii="Arial" w:hAnsi="Arial" w:cs="Arial" w:hint="eastAsia"/>
            <w:kern w:val="0"/>
            <w:sz w:val="20"/>
            <w:szCs w:val="20"/>
          </w:rPr>
          <w:t xml:space="preserve">, a mobility registration update procedure will be triggered. UE reports the TAI list derived by itself to network via </w:t>
        </w:r>
      </w:ins>
      <w:ins w:id="26" w:author="ZTE(Yuan)" w:date="2019-04-30T20:23:00Z">
        <w:r>
          <w:rPr>
            <w:rFonts w:ascii="Arial" w:hAnsi="Arial" w:cs="Arial"/>
            <w:kern w:val="0"/>
            <w:sz w:val="20"/>
            <w:szCs w:val="20"/>
          </w:rPr>
          <w:t>Registration Request</w:t>
        </w:r>
      </w:ins>
      <w:ins w:id="27" w:author="ZTE(Yuan)" w:date="2019-04-30T20:18:00Z">
        <w:r>
          <w:rPr>
            <w:rFonts w:ascii="Arial" w:hAnsi="Arial" w:cs="Arial" w:hint="eastAsia"/>
            <w:kern w:val="0"/>
            <w:sz w:val="20"/>
            <w:szCs w:val="20"/>
          </w:rPr>
          <w:t xml:space="preserve"> message. The AMF confirm</w:t>
        </w:r>
      </w:ins>
      <w:ins w:id="28" w:author="ZTE(Yuan)" w:date="2019-05-02T21:04:00Z">
        <w:r>
          <w:rPr>
            <w:rFonts w:ascii="Arial" w:hAnsi="Arial" w:cs="Arial" w:hint="eastAsia"/>
            <w:kern w:val="0"/>
            <w:sz w:val="20"/>
            <w:szCs w:val="20"/>
          </w:rPr>
          <w:t>s</w:t>
        </w:r>
      </w:ins>
      <w:ins w:id="29" w:author="ZTE(Yuan)" w:date="2019-04-30T20:18:00Z">
        <w:r>
          <w:rPr>
            <w:rFonts w:ascii="Arial" w:hAnsi="Arial" w:cs="Arial" w:hint="eastAsia"/>
            <w:kern w:val="0"/>
            <w:sz w:val="20"/>
            <w:szCs w:val="20"/>
          </w:rPr>
          <w:t xml:space="preserve"> the reported TAI list and include a new TAI list for the UE in the </w:t>
        </w:r>
      </w:ins>
      <w:ins w:id="30"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31" w:author="ZTE(Yuan)" w:date="2019-04-30T20:18:00Z">
        <w:r>
          <w:rPr>
            <w:rFonts w:ascii="Arial" w:hAnsi="Arial" w:cs="Arial" w:hint="eastAsia"/>
            <w:kern w:val="0"/>
            <w:sz w:val="20"/>
            <w:szCs w:val="20"/>
          </w:rPr>
          <w:t xml:space="preserve"> message. The UE, upon receiving a </w:t>
        </w:r>
      </w:ins>
      <w:ins w:id="32" w:author="ZTE(Yuan)" w:date="2019-04-30T20:24:00Z">
        <w:r>
          <w:rPr>
            <w:rFonts w:ascii="Arial" w:hAnsi="Arial" w:cs="Arial" w:hint="eastAsia"/>
            <w:kern w:val="0"/>
            <w:sz w:val="20"/>
            <w:szCs w:val="20"/>
          </w:rPr>
          <w:t>R</w:t>
        </w:r>
        <w:r>
          <w:rPr>
            <w:rFonts w:ascii="Arial" w:hAnsi="Arial" w:cs="Arial"/>
            <w:kern w:val="0"/>
            <w:sz w:val="20"/>
            <w:szCs w:val="20"/>
          </w:rPr>
          <w:t>egistration Accept</w:t>
        </w:r>
      </w:ins>
      <w:ins w:id="33" w:author="ZTE(Yuan)" w:date="2019-04-30T20:18:00Z">
        <w:r>
          <w:rPr>
            <w:rFonts w:ascii="Arial" w:hAnsi="Arial" w:cs="Arial" w:hint="eastAsia"/>
            <w:kern w:val="0"/>
            <w:sz w:val="20"/>
            <w:szCs w:val="20"/>
          </w:rPr>
          <w:t xml:space="preserve"> message, shall delete its old TAI list and store the received TAI list. If there is no TAI list received, the UE shall consider the old TAI list as valid.</w:t>
        </w:r>
      </w:ins>
    </w:p>
    <w:p w:rsidR="00694429" w:rsidRDefault="006A1095">
      <w:pPr>
        <w:pStyle w:val="ListParagraph"/>
        <w:keepLines/>
        <w:ind w:left="425" w:firstLineChars="0" w:firstLine="0"/>
        <w:rPr>
          <w:color w:val="FF0000"/>
        </w:rPr>
      </w:pPr>
      <w:r>
        <w:rPr>
          <w:rFonts w:ascii="Arial" w:hAnsi="Arial" w:cs="Arial"/>
          <w:color w:val="FF0000"/>
          <w:kern w:val="0"/>
          <w:sz w:val="20"/>
          <w:szCs w:val="20"/>
        </w:rPr>
        <w:t xml:space="preserve">Editor’s note: From RAN2 perspective fixed TA should be assumed moving forward. </w:t>
      </w:r>
      <w:r>
        <w:rPr>
          <w:color w:val="FF0000"/>
        </w:rPr>
        <w:t xml:space="preserve"> </w:t>
      </w:r>
    </w:p>
    <w:p w:rsidR="00694429" w:rsidRDefault="00694429">
      <w:pPr>
        <w:pStyle w:val="BodyText"/>
        <w:rPr>
          <w:lang w:val="en-US"/>
        </w:rPr>
      </w:pPr>
    </w:p>
    <w:sectPr w:rsidR="00694429">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202" w:rsidRDefault="00743202">
      <w:pPr>
        <w:spacing w:after="0" w:line="240" w:lineRule="auto"/>
      </w:pPr>
      <w:r>
        <w:separator/>
      </w:r>
    </w:p>
  </w:endnote>
  <w:endnote w:type="continuationSeparator" w:id="0">
    <w:p w:rsidR="00743202" w:rsidRDefault="00743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A10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4429" w:rsidRDefault="006944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94429">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202" w:rsidRDefault="00743202">
      <w:pPr>
        <w:spacing w:after="0" w:line="240" w:lineRule="auto"/>
      </w:pPr>
      <w:r>
        <w:separator/>
      </w:r>
    </w:p>
  </w:footnote>
  <w:footnote w:type="continuationSeparator" w:id="0">
    <w:p w:rsidR="00743202" w:rsidRDefault="007432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29" w:rsidRDefault="0069442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0DB2B4D"/>
    <w:multiLevelType w:val="multilevel"/>
    <w:tmpl w:val="50DB2B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8153AD2"/>
    <w:multiLevelType w:val="singleLevel"/>
    <w:tmpl w:val="78153AD2"/>
    <w:lvl w:ilvl="0">
      <w:start w:val="1"/>
      <w:numFmt w:val="decimal"/>
      <w:suff w:val="space"/>
      <w:lvlText w:val="[%1]"/>
      <w:lvlJc w:val="left"/>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9ED"/>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4429"/>
    <w:rsid w:val="006954BD"/>
    <w:rsid w:val="006978B2"/>
    <w:rsid w:val="00697DD7"/>
    <w:rsid w:val="006A1095"/>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3202"/>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46CE5"/>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1E3"/>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09B9"/>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33272DB"/>
    <w:rsid w:val="233D26C0"/>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C45694"/>
    <w:rsid w:val="24EB0386"/>
    <w:rsid w:val="24EB51B9"/>
    <w:rsid w:val="24EE205A"/>
    <w:rsid w:val="24F53447"/>
    <w:rsid w:val="250B6210"/>
    <w:rsid w:val="25191597"/>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4A262D"/>
    <w:rsid w:val="277C6089"/>
    <w:rsid w:val="27832A74"/>
    <w:rsid w:val="27A449A7"/>
    <w:rsid w:val="27B04B6F"/>
    <w:rsid w:val="27BC433E"/>
    <w:rsid w:val="27CE139A"/>
    <w:rsid w:val="27E63AB6"/>
    <w:rsid w:val="27F231DD"/>
    <w:rsid w:val="28182E87"/>
    <w:rsid w:val="28227F9C"/>
    <w:rsid w:val="282A285A"/>
    <w:rsid w:val="282B4784"/>
    <w:rsid w:val="283213CA"/>
    <w:rsid w:val="285C6B52"/>
    <w:rsid w:val="285E7169"/>
    <w:rsid w:val="2880022D"/>
    <w:rsid w:val="2887164E"/>
    <w:rsid w:val="288B2E18"/>
    <w:rsid w:val="288C17F1"/>
    <w:rsid w:val="28A843B1"/>
    <w:rsid w:val="28EB1022"/>
    <w:rsid w:val="28FD1DA9"/>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44D6A"/>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5BCE"/>
    <w:rsid w:val="536871EA"/>
    <w:rsid w:val="538C72E9"/>
    <w:rsid w:val="53A84A9F"/>
    <w:rsid w:val="53C53124"/>
    <w:rsid w:val="53D820C5"/>
    <w:rsid w:val="53D94927"/>
    <w:rsid w:val="53DD5528"/>
    <w:rsid w:val="53F448C8"/>
    <w:rsid w:val="53F45339"/>
    <w:rsid w:val="543630E0"/>
    <w:rsid w:val="544A0DB6"/>
    <w:rsid w:val="544F5930"/>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63B6B"/>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24BEE"/>
    <w:rsid w:val="59D96474"/>
    <w:rsid w:val="59D97F5F"/>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8339E0"/>
    <w:rsid w:val="619E1452"/>
    <w:rsid w:val="61BD7FB0"/>
    <w:rsid w:val="61BE5E4F"/>
    <w:rsid w:val="61DE1F1F"/>
    <w:rsid w:val="620058CC"/>
    <w:rsid w:val="6203566F"/>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40A39"/>
    <w:rsid w:val="66CA5E5F"/>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D92C40"/>
    <w:rsid w:val="6C3016AA"/>
    <w:rsid w:val="6C3D541F"/>
    <w:rsid w:val="6C415AEC"/>
    <w:rsid w:val="6C477A25"/>
    <w:rsid w:val="6C713545"/>
    <w:rsid w:val="6C8C4CD8"/>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5A4BCA"/>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B78AB"/>
    <w:rsid w:val="7F737A53"/>
    <w:rsid w:val="7FA15F27"/>
    <w:rsid w:val="7FA86EF8"/>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549BFB-37C4-4391-BAF2-1AB26F5A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hAnsi="Times New Roman" w:cs="Times New Roman"/>
      <w:b/>
      <w:spacing w:val="20"/>
      <w:w w:val="135"/>
      <w:sz w:val="28"/>
    </w:rPr>
  </w:style>
  <w:style w:type="paragraph" w:customStyle="1" w:styleId="a5">
    <w:name w:val="示例"/>
    <w:next w:val="a6"/>
    <w:qFormat/>
    <w:pPr>
      <w:widowControl w:val="0"/>
      <w:ind w:left="360" w:hanging="360"/>
      <w:jc w:val="both"/>
    </w:pPr>
    <w:rPr>
      <w:rFonts w:ascii="宋体" w:hAnsi="Times New Roman" w:cs="Times New Roman"/>
      <w:sz w:val="18"/>
      <w:szCs w:val="18"/>
    </w:rPr>
  </w:style>
  <w:style w:type="paragraph" w:customStyle="1" w:styleId="a6">
    <w:name w:val="示例内容"/>
    <w:qFormat/>
    <w:pPr>
      <w:ind w:firstLineChars="200" w:firstLine="200"/>
    </w:pPr>
    <w:rPr>
      <w:rFonts w:ascii="宋体" w:hAnsi="Times New Roman" w:cs="Times New Roman"/>
      <w:sz w:val="18"/>
      <w:szCs w:val="18"/>
    </w:rPr>
  </w:style>
  <w:style w:type="paragraph" w:customStyle="1" w:styleId="a7">
    <w:name w:val="附录数字编号列项（二级）"/>
    <w:qFormat/>
    <w:pPr>
      <w:tabs>
        <w:tab w:val="left" w:pos="363"/>
        <w:tab w:val="left" w:pos="840"/>
      </w:tabs>
      <w:ind w:firstLine="363"/>
    </w:pPr>
    <w:rPr>
      <w:rFonts w:ascii="宋体" w:hAnsi="Times New Roman" w:cs="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cs="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cs="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cs="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cs="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eastAsia="en-US"/>
    </w:rPr>
  </w:style>
  <w:style w:type="paragraph" w:customStyle="1" w:styleId="aff7">
    <w:name w:val="标准书眉一"/>
    <w:qFormat/>
    <w:pPr>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cs="Times New Roman"/>
      <w:lang w:eastAsia="en-US"/>
    </w:rPr>
  </w:style>
  <w:style w:type="paragraph" w:customStyle="1" w:styleId="affa">
    <w:name w:val="编号列项（三级）"/>
    <w:qFormat/>
    <w:rPr>
      <w:rFonts w:ascii="宋体"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hAnsi="Times New Roman" w:cs="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hAnsi="Times New Roman" w:cs="Times New Roman"/>
      <w:sz w:val="21"/>
    </w:rPr>
  </w:style>
  <w:style w:type="paragraph" w:customStyle="1" w:styleId="affff0">
    <w:name w:val="附录字母编号列项（一级）"/>
    <w:qFormat/>
    <w:pPr>
      <w:tabs>
        <w:tab w:val="left" w:pos="839"/>
      </w:tabs>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hAnsi="Times New Roman" w:cs="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hAnsi="Times New Roman" w:cs="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ind w:left="839" w:hanging="419"/>
      <w:jc w:val="both"/>
    </w:pPr>
    <w:rPr>
      <w:rFonts w:ascii="宋体"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panidx\Documents\RAN\RAN2\105bis%20-%20Xian\Docs\R2-190530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01451-E650-4090-A68E-0CEA10CAE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1680</Words>
  <Characters>9578</Characters>
  <Application>Microsoft Office Word</Application>
  <DocSecurity>0</DocSecurity>
  <Lines>79</Lines>
  <Paragraphs>22</Paragraphs>
  <ScaleCrop>false</ScaleCrop>
  <Company>www.zte.com.cn</Company>
  <LinksUpToDate>false</LinksUpToDate>
  <CharactersWithSpaces>11236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176</cp:revision>
  <cp:lastPrinted>2113-01-01T00:00:00Z</cp:lastPrinted>
  <dcterms:created xsi:type="dcterms:W3CDTF">2018-03-28T14:35:00Z</dcterms:created>
  <dcterms:modified xsi:type="dcterms:W3CDTF">2019-10-03T07:32:00Z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